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F8B6A" w14:textId="6B0885D8" w:rsidR="00EE381E" w:rsidRPr="00062E15" w:rsidRDefault="00EE381E" w:rsidP="000E64F0">
      <w:pPr>
        <w:jc w:val="both"/>
        <w:rPr>
          <w:b/>
          <w:bCs/>
          <w:color w:val="1F4E79" w:themeColor="accent1" w:themeShade="80"/>
        </w:rPr>
      </w:pPr>
      <w:r w:rsidRPr="00062E15">
        <w:rPr>
          <w:b/>
          <w:bCs/>
          <w:color w:val="1F4E79" w:themeColor="accent1" w:themeShade="80"/>
        </w:rPr>
        <w:t>Program: „Programul Incluziune și Demnitate Socială</w:t>
      </w:r>
      <w:r w:rsidR="007B09A4" w:rsidRPr="00062E15">
        <w:rPr>
          <w:b/>
          <w:bCs/>
          <w:color w:val="1F4E79" w:themeColor="accent1" w:themeShade="80"/>
        </w:rPr>
        <w:t xml:space="preserve"> 2021-2027</w:t>
      </w:r>
      <w:r w:rsidRPr="00062E15">
        <w:rPr>
          <w:b/>
          <w:bCs/>
          <w:color w:val="1F4E79" w:themeColor="accent1" w:themeShade="80"/>
        </w:rPr>
        <w:t>“</w:t>
      </w:r>
    </w:p>
    <w:p w14:paraId="45267A34" w14:textId="3070E317" w:rsidR="00305FD6" w:rsidRPr="00062E15" w:rsidRDefault="00305FD6" w:rsidP="00EE381E">
      <w:pPr>
        <w:jc w:val="both"/>
        <w:rPr>
          <w:b/>
          <w:bCs/>
          <w:color w:val="1F4E79" w:themeColor="accent1" w:themeShade="80"/>
        </w:rPr>
      </w:pPr>
      <w:r w:rsidRPr="00062E15">
        <w:rPr>
          <w:b/>
          <w:bCs/>
          <w:color w:val="1F4E79" w:themeColor="accent1" w:themeShade="80"/>
        </w:rPr>
        <w:t xml:space="preserve">Prioritate: </w:t>
      </w:r>
      <w:bookmarkStart w:id="0" w:name="_Hlk135209073"/>
      <w:r w:rsidR="00C540F5" w:rsidRPr="00062E15">
        <w:rPr>
          <w:b/>
          <w:bCs/>
          <w:color w:val="1F4E79" w:themeColor="accent1" w:themeShade="80"/>
        </w:rPr>
        <w:t>P10. Ajutorarea persoanelor defavorizate (Sprijin pentru cele mai defavorizate persoane în cadrul obiectivului specific prevăzut la articolul 4 alineatul (1) litera (m) din Regulamentul FSE+ (ESO.4.13))</w:t>
      </w:r>
    </w:p>
    <w:p w14:paraId="64094306" w14:textId="77777777" w:rsidR="00C739F0" w:rsidRPr="00062E15" w:rsidRDefault="00305FD6" w:rsidP="00C739F0">
      <w:pPr>
        <w:rPr>
          <w:b/>
          <w:bCs/>
          <w:color w:val="1F4E79" w:themeColor="accent1" w:themeShade="80"/>
        </w:rPr>
      </w:pPr>
      <w:r w:rsidRPr="00062E15">
        <w:rPr>
          <w:b/>
          <w:bCs/>
          <w:color w:val="1F4E79" w:themeColor="accent1" w:themeShade="80"/>
        </w:rPr>
        <w:t xml:space="preserve">Obiectiv specific: </w:t>
      </w:r>
      <w:r w:rsidR="00C739F0" w:rsidRPr="00062E15">
        <w:rPr>
          <w:b/>
          <w:bCs/>
          <w:color w:val="1F4E79" w:themeColor="accent1" w:themeShade="80"/>
        </w:rPr>
        <w:t>ESO4.13. Reducerea deprivării materiale</w:t>
      </w:r>
    </w:p>
    <w:bookmarkEnd w:id="0"/>
    <w:p w14:paraId="1C488BB4" w14:textId="525D3284" w:rsidR="00EE381E" w:rsidRPr="00062E15" w:rsidRDefault="00EE381E" w:rsidP="00C739F0">
      <w:pPr>
        <w:jc w:val="both"/>
        <w:rPr>
          <w:b/>
          <w:bCs/>
          <w:color w:val="1F4E79" w:themeColor="accent1" w:themeShade="80"/>
        </w:rPr>
      </w:pPr>
    </w:p>
    <w:p w14:paraId="26242FB1" w14:textId="77777777" w:rsidR="00EE381E" w:rsidRPr="00062E15" w:rsidRDefault="00EE381E" w:rsidP="00EE381E">
      <w:pPr>
        <w:jc w:val="center"/>
        <w:rPr>
          <w:b/>
          <w:bCs/>
          <w:color w:val="1F4E79" w:themeColor="accent1" w:themeShade="80"/>
        </w:rPr>
      </w:pPr>
    </w:p>
    <w:p w14:paraId="55464EB9" w14:textId="77777777" w:rsidR="00EE381E" w:rsidRPr="00062E15" w:rsidRDefault="00EE381E" w:rsidP="00EE381E">
      <w:pPr>
        <w:jc w:val="center"/>
        <w:rPr>
          <w:b/>
          <w:bCs/>
          <w:color w:val="1F4E79" w:themeColor="accent1" w:themeShade="80"/>
        </w:rPr>
      </w:pPr>
    </w:p>
    <w:p w14:paraId="0546FC9B" w14:textId="77777777" w:rsidR="00EE381E" w:rsidRPr="00062E15" w:rsidRDefault="00EE381E" w:rsidP="00EE381E">
      <w:pPr>
        <w:jc w:val="center"/>
        <w:rPr>
          <w:b/>
          <w:bCs/>
          <w:color w:val="1F4E79" w:themeColor="accent1" w:themeShade="80"/>
        </w:rPr>
      </w:pPr>
    </w:p>
    <w:p w14:paraId="0F558148" w14:textId="77777777" w:rsidR="00EE381E" w:rsidRPr="00062E15" w:rsidRDefault="00EE381E" w:rsidP="00EE381E">
      <w:pPr>
        <w:jc w:val="center"/>
        <w:rPr>
          <w:b/>
          <w:bCs/>
          <w:color w:val="1F4E79" w:themeColor="accent1" w:themeShade="80"/>
        </w:rPr>
      </w:pPr>
      <w:r w:rsidRPr="00062E15">
        <w:rPr>
          <w:b/>
          <w:bCs/>
          <w:color w:val="1F4E79" w:themeColor="accent1" w:themeShade="80"/>
        </w:rPr>
        <w:t>Ghidul Solicitantului Condiții Specifice</w:t>
      </w:r>
    </w:p>
    <w:p w14:paraId="6C7D72BB" w14:textId="70B6A3A9" w:rsidR="00EE381E" w:rsidRPr="00062E15" w:rsidRDefault="004138AF" w:rsidP="00EE381E">
      <w:pPr>
        <w:jc w:val="center"/>
        <w:rPr>
          <w:b/>
          <w:bCs/>
          <w:color w:val="1F4E79" w:themeColor="accent1" w:themeShade="80"/>
        </w:rPr>
      </w:pPr>
      <w:r w:rsidRPr="00062E15">
        <w:rPr>
          <w:b/>
          <w:bCs/>
          <w:color w:val="1F4E79" w:themeColor="accent1" w:themeShade="80"/>
        </w:rPr>
        <w:t>„</w:t>
      </w:r>
      <w:r w:rsidR="00C739F0" w:rsidRPr="00062E15">
        <w:rPr>
          <w:b/>
          <w:bCs/>
          <w:color w:val="1F4E79" w:themeColor="accent1" w:themeShade="80"/>
        </w:rPr>
        <w:t>Sprijin pentru persoanele defavorizate în vederea asigurării alimentelor de baza/mese calde</w:t>
      </w:r>
      <w:r w:rsidR="00FD41FC" w:rsidRPr="00062E15">
        <w:rPr>
          <w:b/>
          <w:bCs/>
          <w:color w:val="1F4E79" w:themeColor="accent1" w:themeShade="80"/>
        </w:rPr>
        <w:t>”</w:t>
      </w:r>
    </w:p>
    <w:p w14:paraId="23A757D3" w14:textId="77777777" w:rsidR="00EE381E" w:rsidRPr="00062E15" w:rsidRDefault="00EE381E" w:rsidP="00EE381E">
      <w:pPr>
        <w:jc w:val="center"/>
        <w:rPr>
          <w:b/>
          <w:bCs/>
          <w:color w:val="1F4E79" w:themeColor="accent1" w:themeShade="80"/>
        </w:rPr>
      </w:pPr>
    </w:p>
    <w:p w14:paraId="65E0FA77" w14:textId="77777777" w:rsidR="00EE381E" w:rsidRPr="00062E15" w:rsidRDefault="00EE381E" w:rsidP="00EE381E">
      <w:pPr>
        <w:jc w:val="center"/>
        <w:rPr>
          <w:b/>
          <w:bCs/>
          <w:color w:val="1F4E79" w:themeColor="accent1" w:themeShade="80"/>
        </w:rPr>
      </w:pPr>
    </w:p>
    <w:p w14:paraId="02F585A5" w14:textId="77777777" w:rsidR="00EE381E" w:rsidRPr="00062E15" w:rsidRDefault="00EE381E" w:rsidP="00EE381E">
      <w:pPr>
        <w:jc w:val="center"/>
        <w:rPr>
          <w:b/>
          <w:bCs/>
          <w:color w:val="1F4E79" w:themeColor="accent1" w:themeShade="80"/>
        </w:rPr>
      </w:pPr>
    </w:p>
    <w:p w14:paraId="2014B953" w14:textId="77777777" w:rsidR="00EE381E" w:rsidRPr="00062E15" w:rsidRDefault="00EE381E" w:rsidP="00EE381E">
      <w:pPr>
        <w:jc w:val="center"/>
        <w:rPr>
          <w:b/>
          <w:bCs/>
          <w:color w:val="1F4E79" w:themeColor="accent1" w:themeShade="80"/>
        </w:rPr>
      </w:pPr>
    </w:p>
    <w:p w14:paraId="56166957" w14:textId="77777777" w:rsidR="00EE381E" w:rsidRPr="00062E15" w:rsidRDefault="00EE381E" w:rsidP="00EE381E">
      <w:pPr>
        <w:jc w:val="center"/>
        <w:rPr>
          <w:b/>
          <w:bCs/>
          <w:color w:val="1F4E79" w:themeColor="accent1" w:themeShade="80"/>
        </w:rPr>
      </w:pPr>
    </w:p>
    <w:p w14:paraId="34D40453" w14:textId="77777777" w:rsidR="00EE381E" w:rsidRPr="00062E15" w:rsidRDefault="00EE381E" w:rsidP="00EE381E">
      <w:pPr>
        <w:jc w:val="center"/>
        <w:rPr>
          <w:b/>
          <w:bCs/>
          <w:color w:val="1F4E79" w:themeColor="accent1" w:themeShade="80"/>
        </w:rPr>
      </w:pPr>
    </w:p>
    <w:p w14:paraId="44B6B633" w14:textId="77777777" w:rsidR="00EE381E" w:rsidRPr="00062E15" w:rsidRDefault="00EE381E" w:rsidP="00EE381E">
      <w:pPr>
        <w:jc w:val="center"/>
        <w:rPr>
          <w:b/>
          <w:bCs/>
          <w:color w:val="1F4E79" w:themeColor="accent1" w:themeShade="80"/>
        </w:rPr>
      </w:pPr>
    </w:p>
    <w:p w14:paraId="30789865" w14:textId="77777777" w:rsidR="00EE381E" w:rsidRPr="00062E15" w:rsidRDefault="00EE381E" w:rsidP="00EE381E">
      <w:pPr>
        <w:jc w:val="center"/>
        <w:rPr>
          <w:b/>
          <w:bCs/>
          <w:color w:val="1F4E79" w:themeColor="accent1" w:themeShade="80"/>
        </w:rPr>
      </w:pPr>
    </w:p>
    <w:p w14:paraId="29C7E131" w14:textId="77777777" w:rsidR="00576D30" w:rsidRPr="00062E15" w:rsidRDefault="00576D30" w:rsidP="00EE381E">
      <w:pPr>
        <w:jc w:val="center"/>
        <w:rPr>
          <w:b/>
          <w:bCs/>
          <w:color w:val="1F4E79" w:themeColor="accent1" w:themeShade="80"/>
        </w:rPr>
      </w:pPr>
    </w:p>
    <w:p w14:paraId="2B6F820D" w14:textId="77777777" w:rsidR="00576D30" w:rsidRPr="00062E15" w:rsidRDefault="00576D30" w:rsidP="00EE381E">
      <w:pPr>
        <w:jc w:val="center"/>
        <w:rPr>
          <w:b/>
          <w:bCs/>
          <w:color w:val="1F4E79" w:themeColor="accent1" w:themeShade="80"/>
        </w:rPr>
      </w:pPr>
    </w:p>
    <w:p w14:paraId="08D3C7B8" w14:textId="77777777" w:rsidR="00576D30" w:rsidRPr="00062E15" w:rsidRDefault="00576D30" w:rsidP="00EE381E">
      <w:pPr>
        <w:jc w:val="center"/>
        <w:rPr>
          <w:b/>
          <w:bCs/>
          <w:color w:val="1F4E79" w:themeColor="accent1" w:themeShade="80"/>
        </w:rPr>
      </w:pPr>
    </w:p>
    <w:p w14:paraId="34174B0C" w14:textId="77777777" w:rsidR="00576D30" w:rsidRPr="00062E15" w:rsidRDefault="00576D30" w:rsidP="00EE381E">
      <w:pPr>
        <w:jc w:val="center"/>
        <w:rPr>
          <w:b/>
          <w:bCs/>
          <w:color w:val="1F4E79" w:themeColor="accent1" w:themeShade="80"/>
        </w:rPr>
      </w:pPr>
    </w:p>
    <w:p w14:paraId="2A7CDE26" w14:textId="77777777" w:rsidR="00576D30" w:rsidRPr="00062E15" w:rsidRDefault="00576D30" w:rsidP="00EE381E">
      <w:pPr>
        <w:jc w:val="center"/>
        <w:rPr>
          <w:b/>
          <w:bCs/>
          <w:color w:val="1F4E79" w:themeColor="accent1" w:themeShade="80"/>
        </w:rPr>
      </w:pPr>
    </w:p>
    <w:p w14:paraId="5C667BCA" w14:textId="77777777" w:rsidR="00576D30" w:rsidRPr="00062E15" w:rsidRDefault="00576D30" w:rsidP="00EE381E">
      <w:pPr>
        <w:jc w:val="center"/>
        <w:rPr>
          <w:b/>
          <w:bCs/>
          <w:color w:val="1F4E79" w:themeColor="accent1" w:themeShade="80"/>
        </w:rPr>
      </w:pPr>
    </w:p>
    <w:p w14:paraId="5BCFE4AB" w14:textId="77777777" w:rsidR="00576D30" w:rsidRPr="00062E15" w:rsidRDefault="00576D30" w:rsidP="00EE381E">
      <w:pPr>
        <w:jc w:val="center"/>
        <w:rPr>
          <w:b/>
          <w:bCs/>
          <w:color w:val="1F4E79" w:themeColor="accent1" w:themeShade="80"/>
        </w:rPr>
      </w:pPr>
    </w:p>
    <w:p w14:paraId="5F250035" w14:textId="77777777" w:rsidR="00576D30" w:rsidRPr="00062E15" w:rsidRDefault="00576D30" w:rsidP="00EE381E">
      <w:pPr>
        <w:jc w:val="center"/>
        <w:rPr>
          <w:b/>
          <w:bCs/>
          <w:color w:val="1F4E79" w:themeColor="accent1" w:themeShade="80"/>
        </w:rPr>
      </w:pPr>
    </w:p>
    <w:p w14:paraId="0C3D6FDC" w14:textId="77777777" w:rsidR="00576D30" w:rsidRPr="00062E15" w:rsidRDefault="00576D30" w:rsidP="00EE381E">
      <w:pPr>
        <w:jc w:val="center"/>
        <w:rPr>
          <w:b/>
          <w:bCs/>
          <w:color w:val="1F4E79" w:themeColor="accent1" w:themeShade="80"/>
        </w:rPr>
      </w:pPr>
    </w:p>
    <w:p w14:paraId="1D7B3AAD" w14:textId="61C688E0" w:rsidR="00EE381E" w:rsidRPr="00062E15" w:rsidRDefault="00EE381E" w:rsidP="00EE381E">
      <w:pPr>
        <w:jc w:val="center"/>
        <w:rPr>
          <w:b/>
          <w:bCs/>
          <w:color w:val="1F4E79" w:themeColor="accent1" w:themeShade="80"/>
        </w:rPr>
      </w:pPr>
      <w:r w:rsidRPr="00062E15">
        <w:rPr>
          <w:b/>
          <w:bCs/>
          <w:color w:val="1F4E79" w:themeColor="accent1" w:themeShade="80"/>
        </w:rPr>
        <w:t>2023</w:t>
      </w:r>
    </w:p>
    <w:p w14:paraId="6306DF2E" w14:textId="77777777" w:rsidR="00270E69" w:rsidRPr="00062E15" w:rsidRDefault="00270E69" w:rsidP="00EE381E">
      <w:pPr>
        <w:jc w:val="center"/>
        <w:rPr>
          <w:b/>
          <w:bCs/>
          <w:color w:val="1F4E79" w:themeColor="accent1" w:themeShade="80"/>
        </w:rPr>
      </w:pPr>
    </w:p>
    <w:p w14:paraId="388B2754" w14:textId="77777777" w:rsidR="00FD41FC" w:rsidRPr="00062E15" w:rsidRDefault="00FD41FC" w:rsidP="00EE381E">
      <w:pPr>
        <w:jc w:val="center"/>
        <w:rPr>
          <w:b/>
          <w:bCs/>
          <w:color w:val="1F4E79" w:themeColor="accent1" w:themeShade="80"/>
        </w:rPr>
      </w:pPr>
    </w:p>
    <w:p w14:paraId="7144836A" w14:textId="77777777" w:rsidR="00FD41FC" w:rsidRPr="00062E15" w:rsidRDefault="00FD41FC" w:rsidP="00EE381E">
      <w:pPr>
        <w:jc w:val="center"/>
        <w:rPr>
          <w:b/>
          <w:bCs/>
          <w:color w:val="1F4E79" w:themeColor="accent1" w:themeShade="80"/>
        </w:rPr>
      </w:pPr>
    </w:p>
    <w:sdt>
      <w:sdtPr>
        <w:rPr>
          <w:rFonts w:ascii="Trebuchet MS" w:eastAsiaTheme="minorHAnsi" w:hAnsi="Trebuchet MS" w:cstheme="minorBidi"/>
          <w:color w:val="1F4E79" w:themeColor="accent1" w:themeShade="80"/>
          <w:sz w:val="22"/>
          <w:szCs w:val="22"/>
          <w:lang w:val="ro-RO"/>
        </w:rPr>
        <w:id w:val="295027386"/>
        <w:docPartObj>
          <w:docPartGallery w:val="Table of Contents"/>
          <w:docPartUnique/>
        </w:docPartObj>
      </w:sdtPr>
      <w:sdtEndPr>
        <w:rPr>
          <w:b/>
          <w:bCs/>
          <w:noProof/>
        </w:rPr>
      </w:sdtEndPr>
      <w:sdtContent>
        <w:p w14:paraId="16621F9B" w14:textId="593C73F0" w:rsidR="00270E69" w:rsidRPr="00062E15" w:rsidRDefault="00270E69" w:rsidP="00270E69">
          <w:pPr>
            <w:pStyle w:val="TOCHeading"/>
            <w:numPr>
              <w:ilvl w:val="0"/>
              <w:numId w:val="0"/>
            </w:numPr>
            <w:rPr>
              <w:color w:val="1F4E79" w:themeColor="accent1" w:themeShade="80"/>
              <w:lang w:val="ro-RO"/>
            </w:rPr>
          </w:pPr>
          <w:r w:rsidRPr="00062E15">
            <w:rPr>
              <w:color w:val="1F4E79" w:themeColor="accent1" w:themeShade="80"/>
              <w:lang w:val="ro-RO"/>
            </w:rPr>
            <w:t>CUPRINS</w:t>
          </w:r>
        </w:p>
        <w:p w14:paraId="2FC4A4A0" w14:textId="618FFE39" w:rsidR="00062E15" w:rsidRPr="00062E15" w:rsidRDefault="00270E69">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r w:rsidRPr="00062E15">
            <w:rPr>
              <w:color w:val="1F4E79" w:themeColor="accent1" w:themeShade="80"/>
            </w:rPr>
            <w:fldChar w:fldCharType="begin"/>
          </w:r>
          <w:r w:rsidRPr="00062E15">
            <w:rPr>
              <w:color w:val="1F4E79" w:themeColor="accent1" w:themeShade="80"/>
            </w:rPr>
            <w:instrText xml:space="preserve"> TOC \o "1-3" \h \z \u </w:instrText>
          </w:r>
          <w:r w:rsidRPr="00062E15">
            <w:rPr>
              <w:color w:val="1F4E79" w:themeColor="accent1" w:themeShade="80"/>
            </w:rPr>
            <w:fldChar w:fldCharType="separate"/>
          </w:r>
          <w:hyperlink w:anchor="_Toc136332907" w:history="1">
            <w:r w:rsidR="00062E15" w:rsidRPr="00062E15">
              <w:rPr>
                <w:rStyle w:val="Hyperlink"/>
                <w:noProof/>
                <w:color w:val="1F4E79" w:themeColor="accent1" w:themeShade="80"/>
              </w:rPr>
              <w:t>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PREAMBUL, ABREVIERI ŞI GLOSAR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_Toc136332907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5</w:t>
            </w:r>
            <w:r w:rsidR="00062E15" w:rsidRPr="00062E15">
              <w:rPr>
                <w:noProof/>
                <w:webHidden/>
                <w:color w:val="1F4E79" w:themeColor="accent1" w:themeShade="80"/>
              </w:rPr>
              <w:fldChar w:fldCharType="end"/>
            </w:r>
          </w:hyperlink>
        </w:p>
        <w:p w14:paraId="25EC53E3" w14:textId="21FACC36"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08" w:history="1">
            <w:r w:rsidR="00062E15" w:rsidRPr="00062E15">
              <w:rPr>
                <w:rStyle w:val="Hyperlink"/>
                <w:noProof/>
                <w:color w:val="1F4E79" w:themeColor="accent1" w:themeShade="80"/>
              </w:rPr>
              <w:t>1.1.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Preambul</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_Toc136332908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5</w:t>
            </w:r>
            <w:r w:rsidR="00062E15" w:rsidRPr="00062E15">
              <w:rPr>
                <w:noProof/>
                <w:webHidden/>
                <w:color w:val="1F4E79" w:themeColor="accent1" w:themeShade="80"/>
              </w:rPr>
              <w:fldChar w:fldCharType="end"/>
            </w:r>
          </w:hyperlink>
        </w:p>
        <w:p w14:paraId="765AE30F" w14:textId="11691996"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09" w:history="1">
            <w:r w:rsidR="00062E15" w:rsidRPr="00062E15">
              <w:rPr>
                <w:rStyle w:val="Hyperlink"/>
                <w:noProof/>
                <w:color w:val="1F4E79" w:themeColor="accent1" w:themeShade="80"/>
              </w:rPr>
              <w:t>1.2.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 xml:space="preserve">     Abrevieri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_Toc136332909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5</w:t>
            </w:r>
            <w:r w:rsidR="00062E15" w:rsidRPr="00062E15">
              <w:rPr>
                <w:noProof/>
                <w:webHidden/>
                <w:color w:val="1F4E79" w:themeColor="accent1" w:themeShade="80"/>
              </w:rPr>
              <w:fldChar w:fldCharType="end"/>
            </w:r>
          </w:hyperlink>
        </w:p>
        <w:p w14:paraId="17C5AE1D" w14:textId="683742D9" w:rsidR="00062E15" w:rsidRPr="00062E15"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0" w:history="1">
            <w:r w:rsidR="00062E15" w:rsidRPr="00062E15">
              <w:rPr>
                <w:rStyle w:val="Hyperlink"/>
                <w:noProof/>
                <w:color w:val="1F4E79" w:themeColor="accent1" w:themeShade="80"/>
              </w:rPr>
              <w:t>1.3. Glosar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5</w:t>
            </w:r>
            <w:r w:rsidR="00062E15" w:rsidRPr="00062E15">
              <w:rPr>
                <w:noProof/>
                <w:webHidden/>
                <w:color w:val="1F4E79" w:themeColor="accent1" w:themeShade="80"/>
              </w:rPr>
              <w:fldChar w:fldCharType="end"/>
            </w:r>
          </w:hyperlink>
        </w:p>
        <w:p w14:paraId="15B54529" w14:textId="70E97123" w:rsidR="00062E15" w:rsidRPr="00062E15"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1" w:history="1">
            <w:r w:rsidR="00062E15" w:rsidRPr="00062E15">
              <w:rPr>
                <w:rStyle w:val="Hyperlink"/>
                <w:noProof/>
                <w:color w:val="1F4E79" w:themeColor="accent1" w:themeShade="80"/>
              </w:rPr>
              <w:t>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ELEMENTE DE CONTEXT</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6</w:t>
            </w:r>
            <w:r w:rsidR="00062E15" w:rsidRPr="00062E15">
              <w:rPr>
                <w:noProof/>
                <w:webHidden/>
                <w:color w:val="1F4E79" w:themeColor="accent1" w:themeShade="80"/>
              </w:rPr>
              <w:fldChar w:fldCharType="end"/>
            </w:r>
          </w:hyperlink>
        </w:p>
        <w:p w14:paraId="662AF954" w14:textId="36D2B837"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2" w:history="1">
            <w:r w:rsidR="00062E15" w:rsidRPr="00062E15">
              <w:rPr>
                <w:rStyle w:val="Hyperlink"/>
                <w:noProof/>
                <w:color w:val="1F4E79" w:themeColor="accent1" w:themeShade="80"/>
              </w:rPr>
              <w:t>2.1.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Informaţii generale despre program</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6</w:t>
            </w:r>
            <w:r w:rsidR="00062E15" w:rsidRPr="00062E15">
              <w:rPr>
                <w:noProof/>
                <w:webHidden/>
                <w:color w:val="1F4E79" w:themeColor="accent1" w:themeShade="80"/>
              </w:rPr>
              <w:fldChar w:fldCharType="end"/>
            </w:r>
          </w:hyperlink>
        </w:p>
        <w:p w14:paraId="19ABF7A4" w14:textId="1967528F"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3" w:history="1">
            <w:r w:rsidR="00062E15" w:rsidRPr="00062E15">
              <w:rPr>
                <w:rStyle w:val="Hyperlink"/>
                <w:noProof/>
                <w:color w:val="1F4E79" w:themeColor="accent1" w:themeShade="80"/>
              </w:rPr>
              <w:t>2.2.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Prioritatea/Fond/Obiectiv de politică/Obiectiv specific</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7</w:t>
            </w:r>
            <w:r w:rsidR="00062E15" w:rsidRPr="00062E15">
              <w:rPr>
                <w:noProof/>
                <w:webHidden/>
                <w:color w:val="1F4E79" w:themeColor="accent1" w:themeShade="80"/>
              </w:rPr>
              <w:fldChar w:fldCharType="end"/>
            </w:r>
          </w:hyperlink>
        </w:p>
        <w:p w14:paraId="7548062C" w14:textId="15107A5E"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4" w:history="1">
            <w:r w:rsidR="00062E15" w:rsidRPr="00062E15">
              <w:rPr>
                <w:rStyle w:val="Hyperlink"/>
                <w:noProof/>
                <w:color w:val="1F4E79" w:themeColor="accent1" w:themeShade="80"/>
              </w:rPr>
              <w:t>2.3.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Reglementări europene şi naţionale, cadrul strategic, documente programatice aplicabile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9</w:t>
            </w:r>
            <w:r w:rsidR="00062E15" w:rsidRPr="00062E15">
              <w:rPr>
                <w:noProof/>
                <w:webHidden/>
                <w:color w:val="1F4E79" w:themeColor="accent1" w:themeShade="80"/>
              </w:rPr>
              <w:fldChar w:fldCharType="end"/>
            </w:r>
          </w:hyperlink>
        </w:p>
        <w:p w14:paraId="6721BDA5" w14:textId="5523B5E2" w:rsidR="00062E15" w:rsidRPr="00062E15"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5" w:history="1">
            <w:r w:rsidR="00062E15" w:rsidRPr="00062E15">
              <w:rPr>
                <w:rStyle w:val="Hyperlink"/>
                <w:rFonts w:eastAsia="Times New Roman"/>
                <w:noProof/>
                <w:color w:val="1F4E79" w:themeColor="accent1" w:themeShade="80"/>
                <w:lang w:eastAsia="ro-RO"/>
              </w:rPr>
              <w:t>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noProof/>
                <w:color w:val="1F4E79" w:themeColor="accent1" w:themeShade="80"/>
                <w:lang w:eastAsia="ro-RO"/>
              </w:rPr>
              <w:t>ASPECTE SPECIFICE APELULUI DE PROIECTE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10</w:t>
            </w:r>
            <w:r w:rsidR="00062E15" w:rsidRPr="00062E15">
              <w:rPr>
                <w:noProof/>
                <w:webHidden/>
                <w:color w:val="1F4E79" w:themeColor="accent1" w:themeShade="80"/>
              </w:rPr>
              <w:fldChar w:fldCharType="end"/>
            </w:r>
          </w:hyperlink>
        </w:p>
        <w:p w14:paraId="14753FEE" w14:textId="35FE7BEC"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6" w:history="1">
            <w:r w:rsidR="00062E15" w:rsidRPr="00062E15">
              <w:rPr>
                <w:rStyle w:val="Hyperlink"/>
                <w:rFonts w:eastAsia="Times New Roman"/>
                <w:noProof/>
                <w:color w:val="1F4E79" w:themeColor="accent1" w:themeShade="80"/>
                <w:lang w:eastAsia="ro-RO"/>
              </w:rPr>
              <w:t>3.1.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noProof/>
                <w:color w:val="1F4E79" w:themeColor="accent1" w:themeShade="80"/>
                <w:lang w:eastAsia="ro-RO"/>
              </w:rPr>
              <w:t>Tipul de apel</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10</w:t>
            </w:r>
            <w:r w:rsidR="00062E15" w:rsidRPr="00062E15">
              <w:rPr>
                <w:noProof/>
                <w:webHidden/>
                <w:color w:val="1F4E79" w:themeColor="accent1" w:themeShade="80"/>
              </w:rPr>
              <w:fldChar w:fldCharType="end"/>
            </w:r>
          </w:hyperlink>
        </w:p>
        <w:p w14:paraId="712250E5" w14:textId="6A800861"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7" w:history="1">
            <w:r w:rsidR="00062E15" w:rsidRPr="00062E15">
              <w:rPr>
                <w:rStyle w:val="Hyperlink"/>
                <w:rFonts w:eastAsia="Times New Roman"/>
                <w:noProof/>
                <w:color w:val="1F4E79" w:themeColor="accent1" w:themeShade="80"/>
                <w:lang w:eastAsia="ro-RO"/>
              </w:rPr>
              <w:t>3.2.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noProof/>
                <w:color w:val="1F4E79" w:themeColor="accent1" w:themeShade="80"/>
                <w:lang w:eastAsia="ro-RO"/>
              </w:rPr>
              <w:t>Forma de sprijin (granturi, instrumentele financiare, premii)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10</w:t>
            </w:r>
            <w:r w:rsidR="00062E15" w:rsidRPr="00062E15">
              <w:rPr>
                <w:noProof/>
                <w:webHidden/>
                <w:color w:val="1F4E79" w:themeColor="accent1" w:themeShade="80"/>
              </w:rPr>
              <w:fldChar w:fldCharType="end"/>
            </w:r>
          </w:hyperlink>
        </w:p>
        <w:p w14:paraId="4C864D50" w14:textId="74634E01"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8" w:history="1">
            <w:r w:rsidR="00062E15" w:rsidRPr="00062E15">
              <w:rPr>
                <w:rStyle w:val="Hyperlink"/>
                <w:noProof/>
                <w:color w:val="1F4E79" w:themeColor="accent1" w:themeShade="80"/>
              </w:rPr>
              <w:t>3.3.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Bugetul alocat apelului de proiecte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10</w:t>
            </w:r>
            <w:r w:rsidR="00062E15" w:rsidRPr="00062E15">
              <w:rPr>
                <w:noProof/>
                <w:webHidden/>
                <w:color w:val="1F4E79" w:themeColor="accent1" w:themeShade="80"/>
              </w:rPr>
              <w:fldChar w:fldCharType="end"/>
            </w:r>
          </w:hyperlink>
        </w:p>
        <w:p w14:paraId="5750D419" w14:textId="3295CEA5"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19" w:history="1">
            <w:r w:rsidR="00062E15" w:rsidRPr="00062E15">
              <w:rPr>
                <w:rStyle w:val="Hyperlink"/>
                <w:noProof/>
                <w:color w:val="1F4E79" w:themeColor="accent1" w:themeShade="80"/>
              </w:rPr>
              <w:t>3.4.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Rata de cofinanţare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_Toc136332919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10</w:t>
            </w:r>
            <w:r w:rsidR="00062E15" w:rsidRPr="00062E15">
              <w:rPr>
                <w:noProof/>
                <w:webHidden/>
                <w:color w:val="1F4E79" w:themeColor="accent1" w:themeShade="80"/>
              </w:rPr>
              <w:fldChar w:fldCharType="end"/>
            </w:r>
          </w:hyperlink>
        </w:p>
        <w:p w14:paraId="52E59B59" w14:textId="60AA612E"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0" w:history="1">
            <w:r w:rsidR="00062E15" w:rsidRPr="00062E15">
              <w:rPr>
                <w:rStyle w:val="Hyperlink"/>
                <w:noProof/>
                <w:color w:val="1F4E79" w:themeColor="accent1" w:themeShade="80"/>
              </w:rPr>
              <w:t>3.5.</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Zona/Zonele geografică(e) vizată(e) de apelul de proiecte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11</w:t>
            </w:r>
            <w:r w:rsidR="00062E15" w:rsidRPr="00062E15">
              <w:rPr>
                <w:noProof/>
                <w:webHidden/>
                <w:color w:val="1F4E79" w:themeColor="accent1" w:themeShade="80"/>
              </w:rPr>
              <w:fldChar w:fldCharType="end"/>
            </w:r>
          </w:hyperlink>
        </w:p>
        <w:p w14:paraId="4D857E1F" w14:textId="6A1131F4"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1" w:history="1">
            <w:r w:rsidR="00062E15" w:rsidRPr="00062E15">
              <w:rPr>
                <w:rStyle w:val="Hyperlink"/>
                <w:noProof/>
                <w:color w:val="1F4E79" w:themeColor="accent1" w:themeShade="80"/>
              </w:rPr>
              <w:t>3.6.</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Acţiuni sprijinite în cadrul apelului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11</w:t>
            </w:r>
            <w:r w:rsidR="00062E15" w:rsidRPr="00062E15">
              <w:rPr>
                <w:noProof/>
                <w:webHidden/>
                <w:color w:val="1F4E79" w:themeColor="accent1" w:themeShade="80"/>
              </w:rPr>
              <w:fldChar w:fldCharType="end"/>
            </w:r>
          </w:hyperlink>
        </w:p>
        <w:p w14:paraId="15444E78" w14:textId="5B3EAA35"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2" w:history="1">
            <w:r w:rsidR="00062E15" w:rsidRPr="00062E15">
              <w:rPr>
                <w:rStyle w:val="Hyperlink"/>
                <w:noProof/>
                <w:color w:val="1F4E79" w:themeColor="accent1" w:themeShade="80"/>
              </w:rPr>
              <w:t>3.7.</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Grup-ţintă vizat de apelul de proiecte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11</w:t>
            </w:r>
            <w:r w:rsidR="00062E15" w:rsidRPr="00062E15">
              <w:rPr>
                <w:noProof/>
                <w:webHidden/>
                <w:color w:val="1F4E79" w:themeColor="accent1" w:themeShade="80"/>
              </w:rPr>
              <w:fldChar w:fldCharType="end"/>
            </w:r>
          </w:hyperlink>
        </w:p>
        <w:p w14:paraId="788317F3" w14:textId="30D5196F"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3" w:history="1">
            <w:r w:rsidR="00062E15" w:rsidRPr="00062E15">
              <w:rPr>
                <w:rStyle w:val="Hyperlink"/>
                <w:rFonts w:eastAsia="Times New Roman" w:cs="Courier New"/>
                <w:b/>
                <w:bCs/>
                <w:noProof/>
                <w:color w:val="1F4E79" w:themeColor="accent1" w:themeShade="80"/>
                <w:lang w:eastAsia="ro-RO"/>
              </w:rPr>
              <w:t>3.8.</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cs="Courier New"/>
                <w:noProof/>
                <w:color w:val="1F4E79" w:themeColor="accent1" w:themeShade="80"/>
                <w:lang w:eastAsia="ro-RO"/>
              </w:rPr>
              <w:t xml:space="preserve">    </w:t>
            </w:r>
            <w:r w:rsidR="00062E15" w:rsidRPr="00062E15">
              <w:rPr>
                <w:rStyle w:val="Hyperlink"/>
                <w:noProof/>
                <w:color w:val="1F4E79" w:themeColor="accent1" w:themeShade="80"/>
              </w:rPr>
              <w:t xml:space="preserve"> Indicatori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11</w:t>
            </w:r>
            <w:r w:rsidR="00062E15" w:rsidRPr="00062E15">
              <w:rPr>
                <w:noProof/>
                <w:webHidden/>
                <w:color w:val="1F4E79" w:themeColor="accent1" w:themeShade="80"/>
              </w:rPr>
              <w:fldChar w:fldCharType="end"/>
            </w:r>
          </w:hyperlink>
        </w:p>
        <w:p w14:paraId="583AB49F" w14:textId="6C875351"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4" w:history="1">
            <w:r w:rsidR="00062E15" w:rsidRPr="00062E15">
              <w:rPr>
                <w:rStyle w:val="Hyperlink"/>
                <w:noProof/>
                <w:color w:val="1F4E79" w:themeColor="accent1" w:themeShade="80"/>
              </w:rPr>
              <w:t>3.8.1.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Indicatori de realizare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11</w:t>
            </w:r>
            <w:r w:rsidR="00062E15" w:rsidRPr="00062E15">
              <w:rPr>
                <w:noProof/>
                <w:webHidden/>
                <w:color w:val="1F4E79" w:themeColor="accent1" w:themeShade="80"/>
              </w:rPr>
              <w:fldChar w:fldCharType="end"/>
            </w:r>
          </w:hyperlink>
        </w:p>
        <w:p w14:paraId="5F300E9A" w14:textId="091F9953"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5" w:history="1">
            <w:r w:rsidR="00062E15" w:rsidRPr="00062E15">
              <w:rPr>
                <w:rStyle w:val="Hyperlink"/>
                <w:noProof/>
                <w:color w:val="1F4E79" w:themeColor="accent1" w:themeShade="80"/>
              </w:rPr>
              <w:t>3.8.2.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Indicatori de rezultat</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11</w:t>
            </w:r>
            <w:r w:rsidR="00062E15" w:rsidRPr="00062E15">
              <w:rPr>
                <w:noProof/>
                <w:webHidden/>
                <w:color w:val="1F4E79" w:themeColor="accent1" w:themeShade="80"/>
              </w:rPr>
              <w:fldChar w:fldCharType="end"/>
            </w:r>
          </w:hyperlink>
        </w:p>
        <w:p w14:paraId="51AD17CA" w14:textId="312EBFBF"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6" w:history="1">
            <w:r w:rsidR="00062E15" w:rsidRPr="00062E15">
              <w:rPr>
                <w:rStyle w:val="Hyperlink"/>
                <w:rFonts w:eastAsia="Times New Roman" w:cs="Courier New"/>
                <w:b/>
                <w:bCs/>
                <w:noProof/>
                <w:color w:val="1F4E79" w:themeColor="accent1" w:themeShade="80"/>
                <w:lang w:eastAsia="ro-RO"/>
              </w:rPr>
              <w:t>3.8.3.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Indicatori suplimentari specifici apelului de proiecte (dacă este cazul)</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12</w:t>
            </w:r>
            <w:r w:rsidR="00062E15" w:rsidRPr="00062E15">
              <w:rPr>
                <w:noProof/>
                <w:webHidden/>
                <w:color w:val="1F4E79" w:themeColor="accent1" w:themeShade="80"/>
              </w:rPr>
              <w:fldChar w:fldCharType="end"/>
            </w:r>
          </w:hyperlink>
        </w:p>
        <w:p w14:paraId="78768529" w14:textId="388598B6"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7" w:history="1">
            <w:r w:rsidR="00062E15" w:rsidRPr="00062E15">
              <w:rPr>
                <w:rStyle w:val="Hyperlink"/>
                <w:noProof/>
                <w:color w:val="1F4E79" w:themeColor="accent1" w:themeShade="80"/>
              </w:rPr>
              <w:t>3.9.</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Rezultatele aşteptate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12</w:t>
            </w:r>
            <w:r w:rsidR="00062E15" w:rsidRPr="00062E15">
              <w:rPr>
                <w:noProof/>
                <w:webHidden/>
                <w:color w:val="1F4E79" w:themeColor="accent1" w:themeShade="80"/>
              </w:rPr>
              <w:fldChar w:fldCharType="end"/>
            </w:r>
          </w:hyperlink>
        </w:p>
        <w:p w14:paraId="75DF5B7F" w14:textId="2A90F1D1"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8" w:history="1">
            <w:r w:rsidR="00062E15" w:rsidRPr="00062E15">
              <w:rPr>
                <w:rStyle w:val="Hyperlink"/>
                <w:noProof/>
                <w:color w:val="1F4E79" w:themeColor="accent1" w:themeShade="80"/>
              </w:rPr>
              <w:t>3.10.</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Operaţiune de importanţă strategică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12</w:t>
            </w:r>
            <w:r w:rsidR="00062E15" w:rsidRPr="00062E15">
              <w:rPr>
                <w:noProof/>
                <w:webHidden/>
                <w:color w:val="1F4E79" w:themeColor="accent1" w:themeShade="80"/>
              </w:rPr>
              <w:fldChar w:fldCharType="end"/>
            </w:r>
          </w:hyperlink>
        </w:p>
        <w:p w14:paraId="14C5FCAB" w14:textId="6DC7FB8D"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29" w:history="1">
            <w:r w:rsidR="00062E15" w:rsidRPr="00062E15">
              <w:rPr>
                <w:rStyle w:val="Hyperlink"/>
                <w:noProof/>
                <w:color w:val="1F4E79" w:themeColor="accent1" w:themeShade="80"/>
              </w:rPr>
              <w:t>3.11.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Investiţii teritoriale integrate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_Toc136332929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12</w:t>
            </w:r>
            <w:r w:rsidR="00062E15" w:rsidRPr="00062E15">
              <w:rPr>
                <w:noProof/>
                <w:webHidden/>
                <w:color w:val="1F4E79" w:themeColor="accent1" w:themeShade="80"/>
              </w:rPr>
              <w:fldChar w:fldCharType="end"/>
            </w:r>
          </w:hyperlink>
        </w:p>
        <w:p w14:paraId="0A7AE465" w14:textId="4FB8CA40"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0" w:history="1">
            <w:r w:rsidR="00062E15" w:rsidRPr="00062E15">
              <w:rPr>
                <w:rStyle w:val="Hyperlink"/>
                <w:noProof/>
                <w:color w:val="1F4E79" w:themeColor="accent1" w:themeShade="80"/>
              </w:rPr>
              <w:t>3.12.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Dezvoltare locală plasată sub responsabilitatea comunităţii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12</w:t>
            </w:r>
            <w:r w:rsidR="00062E15" w:rsidRPr="00062E15">
              <w:rPr>
                <w:noProof/>
                <w:webHidden/>
                <w:color w:val="1F4E79" w:themeColor="accent1" w:themeShade="80"/>
              </w:rPr>
              <w:fldChar w:fldCharType="end"/>
            </w:r>
          </w:hyperlink>
        </w:p>
        <w:p w14:paraId="2798B9FB" w14:textId="657A4297"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1" w:history="1">
            <w:r w:rsidR="00062E15" w:rsidRPr="00062E15">
              <w:rPr>
                <w:rStyle w:val="Hyperlink"/>
                <w:noProof/>
                <w:color w:val="1F4E79" w:themeColor="accent1" w:themeShade="80"/>
              </w:rPr>
              <w:t>3.13.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Reguli privind ajutorul de stat</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12</w:t>
            </w:r>
            <w:r w:rsidR="00062E15" w:rsidRPr="00062E15">
              <w:rPr>
                <w:noProof/>
                <w:webHidden/>
                <w:color w:val="1F4E79" w:themeColor="accent1" w:themeShade="80"/>
              </w:rPr>
              <w:fldChar w:fldCharType="end"/>
            </w:r>
          </w:hyperlink>
        </w:p>
        <w:p w14:paraId="29238A02" w14:textId="6A9AE62A"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2" w:history="1">
            <w:r w:rsidR="00062E15" w:rsidRPr="00062E15">
              <w:rPr>
                <w:rStyle w:val="Hyperlink"/>
                <w:noProof/>
                <w:color w:val="1F4E79" w:themeColor="accent1" w:themeShade="80"/>
              </w:rPr>
              <w:t>3.14.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Reguli privind instrumentele financiare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12</w:t>
            </w:r>
            <w:r w:rsidR="00062E15" w:rsidRPr="00062E15">
              <w:rPr>
                <w:noProof/>
                <w:webHidden/>
                <w:color w:val="1F4E79" w:themeColor="accent1" w:themeShade="80"/>
              </w:rPr>
              <w:fldChar w:fldCharType="end"/>
            </w:r>
          </w:hyperlink>
        </w:p>
        <w:p w14:paraId="53722E91" w14:textId="4BAB4472"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3" w:history="1">
            <w:r w:rsidR="00062E15" w:rsidRPr="00062E15">
              <w:rPr>
                <w:rStyle w:val="Hyperlink"/>
                <w:rFonts w:eastAsia="Times New Roman" w:cs="Courier New"/>
                <w:b/>
                <w:bCs/>
                <w:noProof/>
                <w:color w:val="1F4E79" w:themeColor="accent1" w:themeShade="80"/>
                <w:lang w:eastAsia="ro-RO"/>
              </w:rPr>
              <w:t>3.15.</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Acţiuni interregionale, transfrontaliere şi transnaţionale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13</w:t>
            </w:r>
            <w:r w:rsidR="00062E15" w:rsidRPr="00062E15">
              <w:rPr>
                <w:noProof/>
                <w:webHidden/>
                <w:color w:val="1F4E79" w:themeColor="accent1" w:themeShade="80"/>
              </w:rPr>
              <w:fldChar w:fldCharType="end"/>
            </w:r>
          </w:hyperlink>
        </w:p>
        <w:p w14:paraId="5E714139" w14:textId="7B6EE677"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4" w:history="1">
            <w:r w:rsidR="00062E15" w:rsidRPr="00062E15">
              <w:rPr>
                <w:rStyle w:val="Hyperlink"/>
                <w:noProof/>
                <w:color w:val="1F4E79" w:themeColor="accent1" w:themeShade="80"/>
              </w:rPr>
              <w:t>3.16.</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Principii orizontale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13</w:t>
            </w:r>
            <w:r w:rsidR="00062E15" w:rsidRPr="00062E15">
              <w:rPr>
                <w:noProof/>
                <w:webHidden/>
                <w:color w:val="1F4E79" w:themeColor="accent1" w:themeShade="80"/>
              </w:rPr>
              <w:fldChar w:fldCharType="end"/>
            </w:r>
          </w:hyperlink>
        </w:p>
        <w:p w14:paraId="39E00BA9" w14:textId="683F6F8E"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5" w:history="1">
            <w:r w:rsidR="00062E15" w:rsidRPr="00062E15">
              <w:rPr>
                <w:rStyle w:val="Hyperlink"/>
                <w:noProof/>
                <w:color w:val="1F4E79" w:themeColor="accent1" w:themeShade="80"/>
              </w:rPr>
              <w:t>3.17.</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Aspecte de mediu (inclusiv aplicarea Directivei 2011/92/UE a Parlamentului European şi a  Consiliului). Aplicarea principiului DNSH. Imunizarea la schimbările climatice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13</w:t>
            </w:r>
            <w:r w:rsidR="00062E15" w:rsidRPr="00062E15">
              <w:rPr>
                <w:noProof/>
                <w:webHidden/>
                <w:color w:val="1F4E79" w:themeColor="accent1" w:themeShade="80"/>
              </w:rPr>
              <w:fldChar w:fldCharType="end"/>
            </w:r>
          </w:hyperlink>
        </w:p>
        <w:p w14:paraId="632C3812" w14:textId="729786B5"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6" w:history="1">
            <w:r w:rsidR="00062E15" w:rsidRPr="00062E15">
              <w:rPr>
                <w:rStyle w:val="Hyperlink"/>
                <w:noProof/>
                <w:color w:val="1F4E79" w:themeColor="accent1" w:themeShade="80"/>
              </w:rPr>
              <w:t>3.18.</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Caracterul durabil al proiectului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13</w:t>
            </w:r>
            <w:r w:rsidR="00062E15" w:rsidRPr="00062E15">
              <w:rPr>
                <w:noProof/>
                <w:webHidden/>
                <w:color w:val="1F4E79" w:themeColor="accent1" w:themeShade="80"/>
              </w:rPr>
              <w:fldChar w:fldCharType="end"/>
            </w:r>
          </w:hyperlink>
        </w:p>
        <w:p w14:paraId="326FF709" w14:textId="74EDB26D"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7" w:history="1">
            <w:r w:rsidR="00062E15" w:rsidRPr="00062E15">
              <w:rPr>
                <w:rStyle w:val="Hyperlink"/>
                <w:rFonts w:eastAsia="Times New Roman" w:cs="Courier New"/>
                <w:b/>
                <w:bCs/>
                <w:noProof/>
                <w:color w:val="1F4E79" w:themeColor="accent1" w:themeShade="80"/>
                <w:lang w:eastAsia="ro-RO"/>
              </w:rPr>
              <w:t>3.19.</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Acţiuni menite să garanteze egalitatea de şanse, de gen, incluziunea şi nediscriminarea</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13</w:t>
            </w:r>
            <w:r w:rsidR="00062E15" w:rsidRPr="00062E15">
              <w:rPr>
                <w:noProof/>
                <w:webHidden/>
                <w:color w:val="1F4E79" w:themeColor="accent1" w:themeShade="80"/>
              </w:rPr>
              <w:fldChar w:fldCharType="end"/>
            </w:r>
          </w:hyperlink>
        </w:p>
        <w:p w14:paraId="0C64EEB6" w14:textId="4F86A4AC"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8" w:history="1">
            <w:r w:rsidR="00062E15" w:rsidRPr="00062E15">
              <w:rPr>
                <w:rStyle w:val="Hyperlink"/>
                <w:noProof/>
                <w:color w:val="1F4E79" w:themeColor="accent1" w:themeShade="80"/>
              </w:rPr>
              <w:t>3.20.</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Teme secundare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13</w:t>
            </w:r>
            <w:r w:rsidR="00062E15" w:rsidRPr="00062E15">
              <w:rPr>
                <w:noProof/>
                <w:webHidden/>
                <w:color w:val="1F4E79" w:themeColor="accent1" w:themeShade="80"/>
              </w:rPr>
              <w:fldChar w:fldCharType="end"/>
            </w:r>
          </w:hyperlink>
        </w:p>
        <w:p w14:paraId="172678D0" w14:textId="6FB42F01"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39" w:history="1">
            <w:r w:rsidR="00062E15" w:rsidRPr="00062E15">
              <w:rPr>
                <w:rStyle w:val="Hyperlink"/>
                <w:noProof/>
                <w:color w:val="1F4E79" w:themeColor="accent1" w:themeShade="80"/>
              </w:rPr>
              <w:t>3.21.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Informarea şi vizibilitatea sprijinului din fonduri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_Toc136332939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13</w:t>
            </w:r>
            <w:r w:rsidR="00062E15" w:rsidRPr="00062E15">
              <w:rPr>
                <w:noProof/>
                <w:webHidden/>
                <w:color w:val="1F4E79" w:themeColor="accent1" w:themeShade="80"/>
              </w:rPr>
              <w:fldChar w:fldCharType="end"/>
            </w:r>
          </w:hyperlink>
        </w:p>
        <w:p w14:paraId="39F57BFC" w14:textId="7546F431" w:rsidR="00062E15" w:rsidRPr="00062E15"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0" w:history="1">
            <w:r w:rsidR="00062E15" w:rsidRPr="00062E15">
              <w:rPr>
                <w:rStyle w:val="Hyperlink"/>
                <w:noProof/>
                <w:color w:val="1F4E79" w:themeColor="accent1" w:themeShade="80"/>
              </w:rPr>
              <w:t>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Informaţii administrative despre apelul de proiecte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14</w:t>
            </w:r>
            <w:r w:rsidR="00062E15" w:rsidRPr="00062E15">
              <w:rPr>
                <w:noProof/>
                <w:webHidden/>
                <w:color w:val="1F4E79" w:themeColor="accent1" w:themeShade="80"/>
              </w:rPr>
              <w:fldChar w:fldCharType="end"/>
            </w:r>
          </w:hyperlink>
        </w:p>
        <w:p w14:paraId="19A243C6" w14:textId="2293E793"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1" w:history="1">
            <w:r w:rsidR="00062E15" w:rsidRPr="00062E15">
              <w:rPr>
                <w:rStyle w:val="Hyperlink"/>
                <w:noProof/>
                <w:color w:val="1F4E79" w:themeColor="accent1" w:themeShade="80"/>
              </w:rPr>
              <w:t>4.1.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Data deschiderii apelului de proiecte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14</w:t>
            </w:r>
            <w:r w:rsidR="00062E15" w:rsidRPr="00062E15">
              <w:rPr>
                <w:noProof/>
                <w:webHidden/>
                <w:color w:val="1F4E79" w:themeColor="accent1" w:themeShade="80"/>
              </w:rPr>
              <w:fldChar w:fldCharType="end"/>
            </w:r>
          </w:hyperlink>
        </w:p>
        <w:p w14:paraId="010EB283" w14:textId="05E6EC2B"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2" w:history="1">
            <w:r w:rsidR="00062E15" w:rsidRPr="00062E15">
              <w:rPr>
                <w:rStyle w:val="Hyperlink"/>
                <w:noProof/>
                <w:color w:val="1F4E79" w:themeColor="accent1" w:themeShade="80"/>
              </w:rPr>
              <w:t>4.2.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Perioada de pregătire a proiectelor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14</w:t>
            </w:r>
            <w:r w:rsidR="00062E15" w:rsidRPr="00062E15">
              <w:rPr>
                <w:noProof/>
                <w:webHidden/>
                <w:color w:val="1F4E79" w:themeColor="accent1" w:themeShade="80"/>
              </w:rPr>
              <w:fldChar w:fldCharType="end"/>
            </w:r>
          </w:hyperlink>
        </w:p>
        <w:p w14:paraId="2BE30C2E" w14:textId="1C5AF094"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3" w:history="1">
            <w:r w:rsidR="00062E15" w:rsidRPr="00062E15">
              <w:rPr>
                <w:rStyle w:val="Hyperlink"/>
                <w:noProof/>
                <w:color w:val="1F4E79" w:themeColor="accent1" w:themeShade="80"/>
              </w:rPr>
              <w:t>4.3.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Perioada de depunere a proiectelor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14</w:t>
            </w:r>
            <w:r w:rsidR="00062E15" w:rsidRPr="00062E15">
              <w:rPr>
                <w:noProof/>
                <w:webHidden/>
                <w:color w:val="1F4E79" w:themeColor="accent1" w:themeShade="80"/>
              </w:rPr>
              <w:fldChar w:fldCharType="end"/>
            </w:r>
          </w:hyperlink>
        </w:p>
        <w:p w14:paraId="40570A38" w14:textId="26731DB0"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4" w:history="1">
            <w:r w:rsidR="00062E15" w:rsidRPr="00062E15">
              <w:rPr>
                <w:rStyle w:val="Hyperlink"/>
                <w:noProof/>
                <w:color w:val="1F4E79" w:themeColor="accent1" w:themeShade="80"/>
              </w:rPr>
              <w:t>4.3.1.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Data şi ora pentru începerea depunerii de proiecte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14</w:t>
            </w:r>
            <w:r w:rsidR="00062E15" w:rsidRPr="00062E15">
              <w:rPr>
                <w:noProof/>
                <w:webHidden/>
                <w:color w:val="1F4E79" w:themeColor="accent1" w:themeShade="80"/>
              </w:rPr>
              <w:fldChar w:fldCharType="end"/>
            </w:r>
          </w:hyperlink>
        </w:p>
        <w:p w14:paraId="662FCC96" w14:textId="3E68FEAE"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5" w:history="1">
            <w:r w:rsidR="00062E15" w:rsidRPr="00062E15">
              <w:rPr>
                <w:rStyle w:val="Hyperlink"/>
                <w:rFonts w:eastAsia="Times New Roman" w:cs="Courier New"/>
                <w:b/>
                <w:bCs/>
                <w:noProof/>
                <w:color w:val="1F4E79" w:themeColor="accent1" w:themeShade="80"/>
                <w:lang w:eastAsia="ro-RO"/>
              </w:rPr>
              <w:t>4.3.2.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Data şi ora închiderii apelului de proiecte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14</w:t>
            </w:r>
            <w:r w:rsidR="00062E15" w:rsidRPr="00062E15">
              <w:rPr>
                <w:noProof/>
                <w:webHidden/>
                <w:color w:val="1F4E79" w:themeColor="accent1" w:themeShade="80"/>
              </w:rPr>
              <w:fldChar w:fldCharType="end"/>
            </w:r>
          </w:hyperlink>
        </w:p>
        <w:p w14:paraId="52C88E87" w14:textId="55D600EC" w:rsidR="00062E15" w:rsidRPr="00062E15"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6" w:history="1">
            <w:r w:rsidR="00062E15" w:rsidRPr="00062E15">
              <w:rPr>
                <w:rStyle w:val="Hyperlink"/>
                <w:noProof/>
                <w:color w:val="1F4E79" w:themeColor="accent1" w:themeShade="80"/>
              </w:rPr>
              <w:t>4.4. Modalitatea de depunere a proiectelor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14</w:t>
            </w:r>
            <w:r w:rsidR="00062E15" w:rsidRPr="00062E15">
              <w:rPr>
                <w:noProof/>
                <w:webHidden/>
                <w:color w:val="1F4E79" w:themeColor="accent1" w:themeShade="80"/>
              </w:rPr>
              <w:fldChar w:fldCharType="end"/>
            </w:r>
          </w:hyperlink>
        </w:p>
        <w:p w14:paraId="7310AA6E" w14:textId="6AFE3E75" w:rsidR="00062E15" w:rsidRPr="00062E15"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7" w:history="1">
            <w:r w:rsidR="00062E15" w:rsidRPr="00062E15">
              <w:rPr>
                <w:rStyle w:val="Hyperlink"/>
                <w:rFonts w:eastAsia="Times New Roman"/>
                <w:noProof/>
                <w:color w:val="1F4E79" w:themeColor="accent1" w:themeShade="80"/>
                <w:lang w:eastAsia="ro-RO"/>
              </w:rPr>
              <w:t>5.</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noProof/>
                <w:color w:val="1F4E79" w:themeColor="accent1" w:themeShade="80"/>
                <w:lang w:eastAsia="ro-RO"/>
              </w:rPr>
              <w:t>Condiţii de eligibilitate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14</w:t>
            </w:r>
            <w:r w:rsidR="00062E15" w:rsidRPr="00062E15">
              <w:rPr>
                <w:noProof/>
                <w:webHidden/>
                <w:color w:val="1F4E79" w:themeColor="accent1" w:themeShade="80"/>
              </w:rPr>
              <w:fldChar w:fldCharType="end"/>
            </w:r>
          </w:hyperlink>
        </w:p>
        <w:p w14:paraId="6167328C" w14:textId="7F7BEDAA"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8" w:history="1">
            <w:r w:rsidR="00062E15" w:rsidRPr="00062E15">
              <w:rPr>
                <w:rStyle w:val="Hyperlink"/>
                <w:noProof/>
                <w:color w:val="1F4E79" w:themeColor="accent1" w:themeShade="80"/>
              </w:rPr>
              <w:t>5.1.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Eligibilitatea solicitanţilor şi partenerilor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15</w:t>
            </w:r>
            <w:r w:rsidR="00062E15" w:rsidRPr="00062E15">
              <w:rPr>
                <w:noProof/>
                <w:webHidden/>
                <w:color w:val="1F4E79" w:themeColor="accent1" w:themeShade="80"/>
              </w:rPr>
              <w:fldChar w:fldCharType="end"/>
            </w:r>
          </w:hyperlink>
        </w:p>
        <w:p w14:paraId="4F0B16F9" w14:textId="584BCFB2"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49" w:history="1">
            <w:r w:rsidR="00062E15" w:rsidRPr="00062E15">
              <w:rPr>
                <w:rStyle w:val="Hyperlink"/>
                <w:noProof/>
                <w:color w:val="1F4E79" w:themeColor="accent1" w:themeShade="80"/>
              </w:rPr>
              <w:t>5.1.1.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Cerinţe privind eligibilitatea solicitanţilor şi partenerilor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_Toc136332949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15</w:t>
            </w:r>
            <w:r w:rsidR="00062E15" w:rsidRPr="00062E15">
              <w:rPr>
                <w:noProof/>
                <w:webHidden/>
                <w:color w:val="1F4E79" w:themeColor="accent1" w:themeShade="80"/>
              </w:rPr>
              <w:fldChar w:fldCharType="end"/>
            </w:r>
          </w:hyperlink>
        </w:p>
        <w:p w14:paraId="777D40CB" w14:textId="29C4D433"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0" w:history="1">
            <w:r w:rsidR="00062E15" w:rsidRPr="00062E15">
              <w:rPr>
                <w:rStyle w:val="Hyperlink"/>
                <w:rFonts w:eastAsia="Times New Roman"/>
                <w:noProof/>
                <w:color w:val="1F4E79" w:themeColor="accent1" w:themeShade="80"/>
                <w:lang w:eastAsia="ro-RO"/>
              </w:rPr>
              <w:t>5.1.2.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noProof/>
                <w:color w:val="1F4E79" w:themeColor="accent1" w:themeShade="80"/>
                <w:lang w:eastAsia="ro-RO"/>
              </w:rPr>
              <w:t xml:space="preserve">       </w:t>
            </w:r>
            <w:r w:rsidR="00062E15" w:rsidRPr="00062E15">
              <w:rPr>
                <w:rStyle w:val="Hyperlink"/>
                <w:noProof/>
                <w:color w:val="1F4E79" w:themeColor="accent1" w:themeShade="80"/>
              </w:rPr>
              <w:t>Categorii de solicitanţi eligibili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15</w:t>
            </w:r>
            <w:r w:rsidR="00062E15" w:rsidRPr="00062E15">
              <w:rPr>
                <w:noProof/>
                <w:webHidden/>
                <w:color w:val="1F4E79" w:themeColor="accent1" w:themeShade="80"/>
              </w:rPr>
              <w:fldChar w:fldCharType="end"/>
            </w:r>
          </w:hyperlink>
        </w:p>
        <w:p w14:paraId="1B2BB2FF" w14:textId="415195D9"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1" w:history="1">
            <w:r w:rsidR="00062E15" w:rsidRPr="00062E15">
              <w:rPr>
                <w:rStyle w:val="Hyperlink"/>
                <w:rFonts w:eastAsia="Times New Roman" w:cs="Courier New"/>
                <w:b/>
                <w:bCs/>
                <w:noProof/>
                <w:color w:val="1F4E79" w:themeColor="accent1" w:themeShade="80"/>
                <w:lang w:eastAsia="ro-RO"/>
              </w:rPr>
              <w:t>5.1.3.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Categorii de parteneri eligibili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15</w:t>
            </w:r>
            <w:r w:rsidR="00062E15" w:rsidRPr="00062E15">
              <w:rPr>
                <w:noProof/>
                <w:webHidden/>
                <w:color w:val="1F4E79" w:themeColor="accent1" w:themeShade="80"/>
              </w:rPr>
              <w:fldChar w:fldCharType="end"/>
            </w:r>
          </w:hyperlink>
        </w:p>
        <w:p w14:paraId="767E8EDD" w14:textId="6A6FA550"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2" w:history="1">
            <w:r w:rsidR="00062E15" w:rsidRPr="00062E15">
              <w:rPr>
                <w:rStyle w:val="Hyperlink"/>
                <w:rFonts w:eastAsia="Times New Roman" w:cs="Courier New"/>
                <w:b/>
                <w:bCs/>
                <w:noProof/>
                <w:color w:val="1F4E79" w:themeColor="accent1" w:themeShade="80"/>
                <w:lang w:eastAsia="ro-RO"/>
              </w:rPr>
              <w:t>5.1.4.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cs="Courier New"/>
                <w:noProof/>
                <w:color w:val="1F4E79" w:themeColor="accent1" w:themeShade="80"/>
                <w:lang w:eastAsia="ro-RO"/>
              </w:rPr>
              <w:t xml:space="preserve">       </w:t>
            </w:r>
            <w:r w:rsidR="00062E15" w:rsidRPr="00062E15">
              <w:rPr>
                <w:rStyle w:val="Hyperlink"/>
                <w:noProof/>
                <w:color w:val="1F4E79" w:themeColor="accent1" w:themeShade="80"/>
              </w:rPr>
              <w:t xml:space="preserve"> Reguli şi cerinţe privind parteneriatul</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15</w:t>
            </w:r>
            <w:r w:rsidR="00062E15" w:rsidRPr="00062E15">
              <w:rPr>
                <w:noProof/>
                <w:webHidden/>
                <w:color w:val="1F4E79" w:themeColor="accent1" w:themeShade="80"/>
              </w:rPr>
              <w:fldChar w:fldCharType="end"/>
            </w:r>
          </w:hyperlink>
        </w:p>
        <w:p w14:paraId="703BB742" w14:textId="33A916AD"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3" w:history="1">
            <w:r w:rsidR="00062E15" w:rsidRPr="00062E15">
              <w:rPr>
                <w:rStyle w:val="Hyperlink"/>
                <w:rFonts w:eastAsia="Times New Roman"/>
                <w:noProof/>
                <w:color w:val="1F4E79" w:themeColor="accent1" w:themeShade="80"/>
                <w:lang w:eastAsia="ro-RO"/>
              </w:rPr>
              <w:t>5.2.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Eligibilitatea activităţilor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15</w:t>
            </w:r>
            <w:r w:rsidR="00062E15" w:rsidRPr="00062E15">
              <w:rPr>
                <w:noProof/>
                <w:webHidden/>
                <w:color w:val="1F4E79" w:themeColor="accent1" w:themeShade="80"/>
              </w:rPr>
              <w:fldChar w:fldCharType="end"/>
            </w:r>
          </w:hyperlink>
        </w:p>
        <w:p w14:paraId="3DF24C4C" w14:textId="5CA67243"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4" w:history="1">
            <w:r w:rsidR="00062E15" w:rsidRPr="00062E15">
              <w:rPr>
                <w:rStyle w:val="Hyperlink"/>
                <w:rFonts w:eastAsia="Times New Roman" w:cs="Courier New"/>
                <w:b/>
                <w:bCs/>
                <w:noProof/>
                <w:color w:val="1F4E79" w:themeColor="accent1" w:themeShade="80"/>
                <w:lang w:eastAsia="ro-RO"/>
              </w:rPr>
              <w:t>5.2.1.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Cerinţe generale privind eligibilitatea activităţilor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15</w:t>
            </w:r>
            <w:r w:rsidR="00062E15" w:rsidRPr="00062E15">
              <w:rPr>
                <w:noProof/>
                <w:webHidden/>
                <w:color w:val="1F4E79" w:themeColor="accent1" w:themeShade="80"/>
              </w:rPr>
              <w:fldChar w:fldCharType="end"/>
            </w:r>
          </w:hyperlink>
        </w:p>
        <w:p w14:paraId="1365DA0D" w14:textId="4654B2FE"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5" w:history="1">
            <w:r w:rsidR="00062E15" w:rsidRPr="00062E15">
              <w:rPr>
                <w:rStyle w:val="Hyperlink"/>
                <w:noProof/>
                <w:color w:val="1F4E79" w:themeColor="accent1" w:themeShade="80"/>
              </w:rPr>
              <w:t>5.2.2.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cs="Courier New"/>
                <w:b/>
                <w:bCs/>
                <w:noProof/>
                <w:color w:val="1F4E79" w:themeColor="accent1" w:themeShade="80"/>
                <w:lang w:eastAsia="ro-RO"/>
              </w:rPr>
              <w:t xml:space="preserve">       </w:t>
            </w:r>
            <w:r w:rsidR="00062E15" w:rsidRPr="00062E15">
              <w:rPr>
                <w:rStyle w:val="Hyperlink"/>
                <w:noProof/>
                <w:color w:val="1F4E79" w:themeColor="accent1" w:themeShade="80"/>
              </w:rPr>
              <w:t>Activităţi eligibile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15</w:t>
            </w:r>
            <w:r w:rsidR="00062E15" w:rsidRPr="00062E15">
              <w:rPr>
                <w:noProof/>
                <w:webHidden/>
                <w:color w:val="1F4E79" w:themeColor="accent1" w:themeShade="80"/>
              </w:rPr>
              <w:fldChar w:fldCharType="end"/>
            </w:r>
          </w:hyperlink>
        </w:p>
        <w:p w14:paraId="456AE16A" w14:textId="1F48D90B"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6" w:history="1">
            <w:r w:rsidR="00062E15" w:rsidRPr="00062E15">
              <w:rPr>
                <w:rStyle w:val="Hyperlink"/>
                <w:rFonts w:eastAsia="Times New Roman" w:cs="Courier New"/>
                <w:b/>
                <w:bCs/>
                <w:noProof/>
                <w:color w:val="1F4E79" w:themeColor="accent1" w:themeShade="80"/>
                <w:lang w:eastAsia="ro-RO"/>
              </w:rPr>
              <w:t>5.2.3.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Activitatea de bază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17</w:t>
            </w:r>
            <w:r w:rsidR="00062E15" w:rsidRPr="00062E15">
              <w:rPr>
                <w:noProof/>
                <w:webHidden/>
                <w:color w:val="1F4E79" w:themeColor="accent1" w:themeShade="80"/>
              </w:rPr>
              <w:fldChar w:fldCharType="end"/>
            </w:r>
          </w:hyperlink>
        </w:p>
        <w:p w14:paraId="30567E4B" w14:textId="1D5773CB"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7" w:history="1">
            <w:r w:rsidR="00062E15" w:rsidRPr="00062E15">
              <w:rPr>
                <w:rStyle w:val="Hyperlink"/>
                <w:noProof/>
                <w:color w:val="1F4E79" w:themeColor="accent1" w:themeShade="80"/>
              </w:rPr>
              <w:t>5.2.4.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Activităţi neeligibile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17</w:t>
            </w:r>
            <w:r w:rsidR="00062E15" w:rsidRPr="00062E15">
              <w:rPr>
                <w:noProof/>
                <w:webHidden/>
                <w:color w:val="1F4E79" w:themeColor="accent1" w:themeShade="80"/>
              </w:rPr>
              <w:fldChar w:fldCharType="end"/>
            </w:r>
          </w:hyperlink>
        </w:p>
        <w:p w14:paraId="0137D479" w14:textId="7F24E81C"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8" w:history="1">
            <w:r w:rsidR="00062E15" w:rsidRPr="00062E15">
              <w:rPr>
                <w:rStyle w:val="Hyperlink"/>
                <w:noProof/>
                <w:color w:val="1F4E79" w:themeColor="accent1" w:themeShade="80"/>
              </w:rPr>
              <w:t>5.3.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Eligibilitatea cheltuielilor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17</w:t>
            </w:r>
            <w:r w:rsidR="00062E15" w:rsidRPr="00062E15">
              <w:rPr>
                <w:noProof/>
                <w:webHidden/>
                <w:color w:val="1F4E79" w:themeColor="accent1" w:themeShade="80"/>
              </w:rPr>
              <w:fldChar w:fldCharType="end"/>
            </w:r>
          </w:hyperlink>
        </w:p>
        <w:p w14:paraId="55DED589" w14:textId="0C20D67F"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59" w:history="1">
            <w:r w:rsidR="00062E15" w:rsidRPr="00062E15">
              <w:rPr>
                <w:rStyle w:val="Hyperlink"/>
                <w:rFonts w:eastAsia="Times New Roman" w:cs="Courier New"/>
                <w:b/>
                <w:bCs/>
                <w:noProof/>
                <w:color w:val="1F4E79" w:themeColor="accent1" w:themeShade="80"/>
                <w:lang w:eastAsia="ro-RO"/>
              </w:rPr>
              <w:t>5.3.1.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Baza legală pentru stabilirea eligibilităţii cheltuielilor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_Toc136332959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17</w:t>
            </w:r>
            <w:r w:rsidR="00062E15" w:rsidRPr="00062E15">
              <w:rPr>
                <w:noProof/>
                <w:webHidden/>
                <w:color w:val="1F4E79" w:themeColor="accent1" w:themeShade="80"/>
              </w:rPr>
              <w:fldChar w:fldCharType="end"/>
            </w:r>
          </w:hyperlink>
        </w:p>
        <w:p w14:paraId="60B2CFB8" w14:textId="504722FE"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0" w:history="1">
            <w:r w:rsidR="00062E15" w:rsidRPr="00062E15">
              <w:rPr>
                <w:rStyle w:val="Hyperlink"/>
                <w:rFonts w:eastAsia="Times New Roman"/>
                <w:noProof/>
                <w:color w:val="1F4E79" w:themeColor="accent1" w:themeShade="80"/>
                <w:lang w:eastAsia="ro-RO"/>
              </w:rPr>
              <w:t>5.3.2.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Categorii şi plafoane de cheltuieli eligibile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18</w:t>
            </w:r>
            <w:r w:rsidR="00062E15" w:rsidRPr="00062E15">
              <w:rPr>
                <w:noProof/>
                <w:webHidden/>
                <w:color w:val="1F4E79" w:themeColor="accent1" w:themeShade="80"/>
              </w:rPr>
              <w:fldChar w:fldCharType="end"/>
            </w:r>
          </w:hyperlink>
        </w:p>
        <w:p w14:paraId="46D7C12D" w14:textId="0D0D7FD0"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1" w:history="1">
            <w:r w:rsidR="00062E15" w:rsidRPr="00062E15">
              <w:rPr>
                <w:rStyle w:val="Hyperlink"/>
                <w:rFonts w:eastAsia="Times New Roman"/>
                <w:noProof/>
                <w:color w:val="1F4E79" w:themeColor="accent1" w:themeShade="80"/>
                <w:lang w:eastAsia="ro-RO"/>
              </w:rPr>
              <w:t>5.3.3.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Categorii de cheltuieli neeligibile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18</w:t>
            </w:r>
            <w:r w:rsidR="00062E15" w:rsidRPr="00062E15">
              <w:rPr>
                <w:noProof/>
                <w:webHidden/>
                <w:color w:val="1F4E79" w:themeColor="accent1" w:themeShade="80"/>
              </w:rPr>
              <w:fldChar w:fldCharType="end"/>
            </w:r>
          </w:hyperlink>
        </w:p>
        <w:p w14:paraId="5E1AB470" w14:textId="51FD478A"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2" w:history="1">
            <w:r w:rsidR="00062E15" w:rsidRPr="00062E15">
              <w:rPr>
                <w:rStyle w:val="Hyperlink"/>
                <w:rFonts w:eastAsia="Times New Roman" w:cs="Courier New"/>
                <w:b/>
                <w:bCs/>
                <w:noProof/>
                <w:color w:val="1F4E79" w:themeColor="accent1" w:themeShade="80"/>
                <w:lang w:eastAsia="ro-RO"/>
              </w:rPr>
              <w:t>5.3.4.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Opţiuni de costuri simplificate. Costuri directe şi costuri indirecte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18</w:t>
            </w:r>
            <w:r w:rsidR="00062E15" w:rsidRPr="00062E15">
              <w:rPr>
                <w:noProof/>
                <w:webHidden/>
                <w:color w:val="1F4E79" w:themeColor="accent1" w:themeShade="80"/>
              </w:rPr>
              <w:fldChar w:fldCharType="end"/>
            </w:r>
          </w:hyperlink>
        </w:p>
        <w:p w14:paraId="41890567" w14:textId="47E68E4B" w:rsidR="00062E15" w:rsidRPr="00062E15" w:rsidRDefault="00000000">
          <w:pPr>
            <w:pStyle w:val="TOC3"/>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3" w:history="1">
            <w:r w:rsidR="00062E15" w:rsidRPr="00062E15">
              <w:rPr>
                <w:rStyle w:val="Hyperlink"/>
                <w:rFonts w:eastAsia="Times New Roman"/>
                <w:noProof/>
                <w:color w:val="1F4E79" w:themeColor="accent1" w:themeShade="80"/>
                <w:lang w:eastAsia="ro-RO"/>
              </w:rPr>
              <w:t xml:space="preserve">5.3.5. </w:t>
            </w:r>
            <w:r w:rsidR="00062E15" w:rsidRPr="00062E15">
              <w:rPr>
                <w:rStyle w:val="Hyperlink"/>
                <w:noProof/>
                <w:color w:val="1F4E79" w:themeColor="accent1" w:themeShade="80"/>
              </w:rPr>
              <w:t>Opţiuni de costuri simplificate. Costuri unitare/sume forfetare şi rate forfetare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18</w:t>
            </w:r>
            <w:r w:rsidR="00062E15" w:rsidRPr="00062E15">
              <w:rPr>
                <w:noProof/>
                <w:webHidden/>
                <w:color w:val="1F4E79" w:themeColor="accent1" w:themeShade="80"/>
              </w:rPr>
              <w:fldChar w:fldCharType="end"/>
            </w:r>
          </w:hyperlink>
        </w:p>
        <w:p w14:paraId="40A11CA8" w14:textId="282D26B7" w:rsidR="00062E15" w:rsidRPr="00062E15" w:rsidRDefault="00000000">
          <w:pPr>
            <w:pStyle w:val="TOC3"/>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4" w:history="1">
            <w:r w:rsidR="00062E15" w:rsidRPr="00062E15">
              <w:rPr>
                <w:rStyle w:val="Hyperlink"/>
                <w:rFonts w:eastAsia="Times New Roman"/>
                <w:noProof/>
                <w:color w:val="1F4E79" w:themeColor="accent1" w:themeShade="80"/>
                <w:lang w:eastAsia="ro-RO"/>
              </w:rPr>
              <w:t xml:space="preserve">5.3.6. </w:t>
            </w:r>
            <w:r w:rsidR="00062E15" w:rsidRPr="00062E15">
              <w:rPr>
                <w:rStyle w:val="Hyperlink"/>
                <w:noProof/>
                <w:color w:val="1F4E79" w:themeColor="accent1" w:themeShade="80"/>
              </w:rPr>
              <w:t>Finanţare nelegată de costuri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19</w:t>
            </w:r>
            <w:r w:rsidR="00062E15" w:rsidRPr="00062E15">
              <w:rPr>
                <w:noProof/>
                <w:webHidden/>
                <w:color w:val="1F4E79" w:themeColor="accent1" w:themeShade="80"/>
              </w:rPr>
              <w:fldChar w:fldCharType="end"/>
            </w:r>
          </w:hyperlink>
        </w:p>
        <w:p w14:paraId="7FD52382" w14:textId="41132173"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5" w:history="1">
            <w:r w:rsidR="00062E15" w:rsidRPr="00062E15">
              <w:rPr>
                <w:rStyle w:val="Hyperlink"/>
                <w:rFonts w:eastAsia="Times New Roman" w:cs="Courier New"/>
                <w:b/>
                <w:bCs/>
                <w:noProof/>
                <w:color w:val="1F4E79" w:themeColor="accent1" w:themeShade="80"/>
                <w:lang w:eastAsia="ro-RO"/>
              </w:rPr>
              <w:t>5.4.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cs="Courier New"/>
                <w:b/>
                <w:bCs/>
                <w:noProof/>
                <w:color w:val="1F4E79" w:themeColor="accent1" w:themeShade="80"/>
                <w:lang w:eastAsia="ro-RO"/>
              </w:rPr>
              <w:t>  </w:t>
            </w:r>
            <w:r w:rsidR="00062E15" w:rsidRPr="00062E15">
              <w:rPr>
                <w:rStyle w:val="Hyperlink"/>
                <w:noProof/>
                <w:color w:val="1F4E79" w:themeColor="accent1" w:themeShade="80"/>
              </w:rPr>
              <w:t>Valoarea minimă şi maximă eligibilă/nerambursabilă a unui proiect</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19</w:t>
            </w:r>
            <w:r w:rsidR="00062E15" w:rsidRPr="00062E15">
              <w:rPr>
                <w:noProof/>
                <w:webHidden/>
                <w:color w:val="1F4E79" w:themeColor="accent1" w:themeShade="80"/>
              </w:rPr>
              <w:fldChar w:fldCharType="end"/>
            </w:r>
          </w:hyperlink>
        </w:p>
        <w:p w14:paraId="2EC02132" w14:textId="70157AE2"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6" w:history="1">
            <w:r w:rsidR="00062E15" w:rsidRPr="00062E15">
              <w:rPr>
                <w:rStyle w:val="Hyperlink"/>
                <w:rFonts w:eastAsia="Times New Roman"/>
                <w:noProof/>
                <w:color w:val="1F4E79" w:themeColor="accent1" w:themeShade="80"/>
                <w:lang w:eastAsia="ro-RO"/>
              </w:rPr>
              <w:t>5.5.</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Cuantumul cofinanţării acordate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19</w:t>
            </w:r>
            <w:r w:rsidR="00062E15" w:rsidRPr="00062E15">
              <w:rPr>
                <w:noProof/>
                <w:webHidden/>
                <w:color w:val="1F4E79" w:themeColor="accent1" w:themeShade="80"/>
              </w:rPr>
              <w:fldChar w:fldCharType="end"/>
            </w:r>
          </w:hyperlink>
        </w:p>
        <w:p w14:paraId="1BC65575" w14:textId="6CBA5CA8"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7" w:history="1">
            <w:r w:rsidR="00062E15" w:rsidRPr="00062E15">
              <w:rPr>
                <w:rStyle w:val="Hyperlink"/>
                <w:rFonts w:eastAsia="Times New Roman"/>
                <w:noProof/>
                <w:color w:val="1F4E79" w:themeColor="accent1" w:themeShade="80"/>
                <w:lang w:eastAsia="ro-RO"/>
              </w:rPr>
              <w:t>5.6.</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Durata proiectului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19</w:t>
            </w:r>
            <w:r w:rsidR="00062E15" w:rsidRPr="00062E15">
              <w:rPr>
                <w:noProof/>
                <w:webHidden/>
                <w:color w:val="1F4E79" w:themeColor="accent1" w:themeShade="80"/>
              </w:rPr>
              <w:fldChar w:fldCharType="end"/>
            </w:r>
          </w:hyperlink>
        </w:p>
        <w:p w14:paraId="22C91843" w14:textId="0955805D"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8" w:history="1">
            <w:r w:rsidR="00062E15" w:rsidRPr="00062E15">
              <w:rPr>
                <w:rStyle w:val="Hyperlink"/>
                <w:rFonts w:eastAsia="Times New Roman"/>
                <w:noProof/>
                <w:color w:val="1F4E79" w:themeColor="accent1" w:themeShade="80"/>
                <w:lang w:eastAsia="ro-RO"/>
              </w:rPr>
              <w:t>5.7.</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Alte cerinţe de eligibilitate a proiectului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19</w:t>
            </w:r>
            <w:r w:rsidR="00062E15" w:rsidRPr="00062E15">
              <w:rPr>
                <w:noProof/>
                <w:webHidden/>
                <w:color w:val="1F4E79" w:themeColor="accent1" w:themeShade="80"/>
              </w:rPr>
              <w:fldChar w:fldCharType="end"/>
            </w:r>
          </w:hyperlink>
        </w:p>
        <w:p w14:paraId="17B48301" w14:textId="7AE06B60" w:rsidR="00062E15" w:rsidRPr="00062E15"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69" w:history="1">
            <w:r w:rsidR="00062E15" w:rsidRPr="00062E15">
              <w:rPr>
                <w:rStyle w:val="Hyperlink"/>
                <w:noProof/>
                <w:color w:val="1F4E79" w:themeColor="accent1" w:themeShade="80"/>
              </w:rPr>
              <w:t>6.</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Indicatori de etapă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_Toc136332969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19</w:t>
            </w:r>
            <w:r w:rsidR="00062E15" w:rsidRPr="00062E15">
              <w:rPr>
                <w:noProof/>
                <w:webHidden/>
                <w:color w:val="1F4E79" w:themeColor="accent1" w:themeShade="80"/>
              </w:rPr>
              <w:fldChar w:fldCharType="end"/>
            </w:r>
          </w:hyperlink>
        </w:p>
        <w:p w14:paraId="03128DD7" w14:textId="681FFCCD" w:rsidR="00062E15" w:rsidRPr="00062E15"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0" w:history="1">
            <w:r w:rsidR="00062E15" w:rsidRPr="00062E15">
              <w:rPr>
                <w:rStyle w:val="Hyperlink"/>
                <w:noProof/>
                <w:color w:val="1F4E79" w:themeColor="accent1" w:themeShade="80"/>
              </w:rPr>
              <w:t>7.</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Completarea şi depunerea cererilor de finanţare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19</w:t>
            </w:r>
            <w:r w:rsidR="00062E15" w:rsidRPr="00062E15">
              <w:rPr>
                <w:noProof/>
                <w:webHidden/>
                <w:color w:val="1F4E79" w:themeColor="accent1" w:themeShade="80"/>
              </w:rPr>
              <w:fldChar w:fldCharType="end"/>
            </w:r>
          </w:hyperlink>
        </w:p>
        <w:p w14:paraId="79D827BA" w14:textId="643F4164"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1" w:history="1">
            <w:r w:rsidR="00062E15" w:rsidRPr="00062E15">
              <w:rPr>
                <w:rStyle w:val="Hyperlink"/>
                <w:noProof/>
                <w:color w:val="1F4E79" w:themeColor="accent1" w:themeShade="80"/>
              </w:rPr>
              <w:t>7.1.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Completarea formularului cererii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19</w:t>
            </w:r>
            <w:r w:rsidR="00062E15" w:rsidRPr="00062E15">
              <w:rPr>
                <w:noProof/>
                <w:webHidden/>
                <w:color w:val="1F4E79" w:themeColor="accent1" w:themeShade="80"/>
              </w:rPr>
              <w:fldChar w:fldCharType="end"/>
            </w:r>
          </w:hyperlink>
        </w:p>
        <w:p w14:paraId="7478F45E" w14:textId="2E0E056C"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2" w:history="1">
            <w:r w:rsidR="00062E15" w:rsidRPr="00062E15">
              <w:rPr>
                <w:rStyle w:val="Hyperlink"/>
                <w:rFonts w:eastAsia="Times New Roman"/>
                <w:noProof/>
                <w:color w:val="1F4E79" w:themeColor="accent1" w:themeShade="80"/>
                <w:lang w:eastAsia="ro-RO"/>
              </w:rPr>
              <w:t>7.2.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Limba utilizată în completarea cererii de finanţare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20</w:t>
            </w:r>
            <w:r w:rsidR="00062E15" w:rsidRPr="00062E15">
              <w:rPr>
                <w:noProof/>
                <w:webHidden/>
                <w:color w:val="1F4E79" w:themeColor="accent1" w:themeShade="80"/>
              </w:rPr>
              <w:fldChar w:fldCharType="end"/>
            </w:r>
          </w:hyperlink>
        </w:p>
        <w:p w14:paraId="5F43BD59" w14:textId="7043D1AD"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3" w:history="1">
            <w:r w:rsidR="00062E15" w:rsidRPr="00062E15">
              <w:rPr>
                <w:rStyle w:val="Hyperlink"/>
                <w:noProof/>
                <w:color w:val="1F4E79" w:themeColor="accent1" w:themeShade="80"/>
              </w:rPr>
              <w:t>7.3.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Metodologia de justificare şi detaliere a bugetului cererii de finanţare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20</w:t>
            </w:r>
            <w:r w:rsidR="00062E15" w:rsidRPr="00062E15">
              <w:rPr>
                <w:noProof/>
                <w:webHidden/>
                <w:color w:val="1F4E79" w:themeColor="accent1" w:themeShade="80"/>
              </w:rPr>
              <w:fldChar w:fldCharType="end"/>
            </w:r>
          </w:hyperlink>
        </w:p>
        <w:p w14:paraId="44C3DB45" w14:textId="32E9E646"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4" w:history="1">
            <w:r w:rsidR="00062E15" w:rsidRPr="00062E15">
              <w:rPr>
                <w:rStyle w:val="Hyperlink"/>
                <w:noProof/>
                <w:color w:val="1F4E79" w:themeColor="accent1" w:themeShade="80"/>
              </w:rPr>
              <w:t>7.4.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Anexe şi documente obligatorii la depunerea cererii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20</w:t>
            </w:r>
            <w:r w:rsidR="00062E15" w:rsidRPr="00062E15">
              <w:rPr>
                <w:noProof/>
                <w:webHidden/>
                <w:color w:val="1F4E79" w:themeColor="accent1" w:themeShade="80"/>
              </w:rPr>
              <w:fldChar w:fldCharType="end"/>
            </w:r>
          </w:hyperlink>
        </w:p>
        <w:p w14:paraId="28BFBB09" w14:textId="04F04118"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5" w:history="1">
            <w:r w:rsidR="00062E15" w:rsidRPr="00062E15">
              <w:rPr>
                <w:rStyle w:val="Hyperlink"/>
                <w:noProof/>
                <w:color w:val="1F4E79" w:themeColor="accent1" w:themeShade="80"/>
              </w:rPr>
              <w:t>7.5.</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Aspecte administrative privind depunerea cererii de finanţare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20</w:t>
            </w:r>
            <w:r w:rsidR="00062E15" w:rsidRPr="00062E15">
              <w:rPr>
                <w:noProof/>
                <w:webHidden/>
                <w:color w:val="1F4E79" w:themeColor="accent1" w:themeShade="80"/>
              </w:rPr>
              <w:fldChar w:fldCharType="end"/>
            </w:r>
          </w:hyperlink>
        </w:p>
        <w:p w14:paraId="5E77215C" w14:textId="43C2C252"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6" w:history="1">
            <w:r w:rsidR="00062E15" w:rsidRPr="00062E15">
              <w:rPr>
                <w:rStyle w:val="Hyperlink"/>
                <w:noProof/>
                <w:color w:val="1F4E79" w:themeColor="accent1" w:themeShade="80"/>
              </w:rPr>
              <w:t>7.6.</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Anexele şi documente obligatorii la momentul contractării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20</w:t>
            </w:r>
            <w:r w:rsidR="00062E15" w:rsidRPr="00062E15">
              <w:rPr>
                <w:noProof/>
                <w:webHidden/>
                <w:color w:val="1F4E79" w:themeColor="accent1" w:themeShade="80"/>
              </w:rPr>
              <w:fldChar w:fldCharType="end"/>
            </w:r>
          </w:hyperlink>
        </w:p>
        <w:p w14:paraId="1B479F24" w14:textId="463D102D"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7" w:history="1">
            <w:r w:rsidR="00062E15" w:rsidRPr="00062E15">
              <w:rPr>
                <w:rStyle w:val="Hyperlink"/>
                <w:noProof/>
                <w:color w:val="1F4E79" w:themeColor="accent1" w:themeShade="80"/>
              </w:rPr>
              <w:t>7.7.</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Renunţarea la cererea de finanţare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21</w:t>
            </w:r>
            <w:r w:rsidR="00062E15" w:rsidRPr="00062E15">
              <w:rPr>
                <w:noProof/>
                <w:webHidden/>
                <w:color w:val="1F4E79" w:themeColor="accent1" w:themeShade="80"/>
              </w:rPr>
              <w:fldChar w:fldCharType="end"/>
            </w:r>
          </w:hyperlink>
        </w:p>
        <w:p w14:paraId="25B0DDF4" w14:textId="09D61BFA" w:rsidR="00062E15" w:rsidRPr="00062E15"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8" w:history="1">
            <w:r w:rsidR="00062E15" w:rsidRPr="00062E15">
              <w:rPr>
                <w:rStyle w:val="Hyperlink"/>
                <w:noProof/>
                <w:color w:val="1F4E79" w:themeColor="accent1" w:themeShade="80"/>
              </w:rPr>
              <w:t>8.</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Procesul de evaluare, selecţie şi contractare a proiectelor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21</w:t>
            </w:r>
            <w:r w:rsidR="00062E15" w:rsidRPr="00062E15">
              <w:rPr>
                <w:noProof/>
                <w:webHidden/>
                <w:color w:val="1F4E79" w:themeColor="accent1" w:themeShade="80"/>
              </w:rPr>
              <w:fldChar w:fldCharType="end"/>
            </w:r>
          </w:hyperlink>
        </w:p>
        <w:p w14:paraId="0D3FA41F" w14:textId="4FC2179D"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79" w:history="1">
            <w:r w:rsidR="00062E15" w:rsidRPr="00062E15">
              <w:rPr>
                <w:rStyle w:val="Hyperlink"/>
                <w:noProof/>
                <w:color w:val="1F4E79" w:themeColor="accent1" w:themeShade="80"/>
              </w:rPr>
              <w:t>8.1.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Principalele etape ale procesului de evaluare, selecţie şi contractare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_Toc136332979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21</w:t>
            </w:r>
            <w:r w:rsidR="00062E15" w:rsidRPr="00062E15">
              <w:rPr>
                <w:noProof/>
                <w:webHidden/>
                <w:color w:val="1F4E79" w:themeColor="accent1" w:themeShade="80"/>
              </w:rPr>
              <w:fldChar w:fldCharType="end"/>
            </w:r>
          </w:hyperlink>
        </w:p>
        <w:p w14:paraId="5D8801DE" w14:textId="24C3B473"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0" w:history="1">
            <w:r w:rsidR="00062E15" w:rsidRPr="00062E15">
              <w:rPr>
                <w:rStyle w:val="Hyperlink"/>
                <w:rFonts w:eastAsia="Times New Roman"/>
                <w:noProof/>
                <w:color w:val="1F4E79" w:themeColor="accent1" w:themeShade="80"/>
                <w:lang w:eastAsia="ro-RO"/>
              </w:rPr>
              <w:t>8.2.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Conformitate administrativă - Declaraţia unică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21</w:t>
            </w:r>
            <w:r w:rsidR="00062E15" w:rsidRPr="00062E15">
              <w:rPr>
                <w:noProof/>
                <w:webHidden/>
                <w:color w:val="1F4E79" w:themeColor="accent1" w:themeShade="80"/>
              </w:rPr>
              <w:fldChar w:fldCharType="end"/>
            </w:r>
          </w:hyperlink>
        </w:p>
        <w:p w14:paraId="45BC7BDD" w14:textId="5D508629"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1" w:history="1">
            <w:r w:rsidR="00062E15" w:rsidRPr="00062E15">
              <w:rPr>
                <w:rStyle w:val="Hyperlink"/>
                <w:noProof/>
                <w:color w:val="1F4E79" w:themeColor="accent1" w:themeShade="80"/>
              </w:rPr>
              <w:t>8.3.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Etapa de evaluare preliminară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21</w:t>
            </w:r>
            <w:r w:rsidR="00062E15" w:rsidRPr="00062E15">
              <w:rPr>
                <w:noProof/>
                <w:webHidden/>
                <w:color w:val="1F4E79" w:themeColor="accent1" w:themeShade="80"/>
              </w:rPr>
              <w:fldChar w:fldCharType="end"/>
            </w:r>
          </w:hyperlink>
        </w:p>
        <w:p w14:paraId="6AE89B6F" w14:textId="675C0E14"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2" w:history="1">
            <w:r w:rsidR="00062E15" w:rsidRPr="00062E15">
              <w:rPr>
                <w:rStyle w:val="Hyperlink"/>
                <w:rFonts w:eastAsia="Times New Roman" w:cs="Courier New"/>
                <w:b/>
                <w:bCs/>
                <w:noProof/>
                <w:color w:val="1F4E79" w:themeColor="accent1" w:themeShade="80"/>
                <w:lang w:eastAsia="ro-RO"/>
              </w:rPr>
              <w:t>8.4.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Evaluarea tehnică şi financiară. Criterii de evaluare tehnică şi financiară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21</w:t>
            </w:r>
            <w:r w:rsidR="00062E15" w:rsidRPr="00062E15">
              <w:rPr>
                <w:noProof/>
                <w:webHidden/>
                <w:color w:val="1F4E79" w:themeColor="accent1" w:themeShade="80"/>
              </w:rPr>
              <w:fldChar w:fldCharType="end"/>
            </w:r>
          </w:hyperlink>
        </w:p>
        <w:p w14:paraId="789FDC78" w14:textId="2E8B8284"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3" w:history="1">
            <w:r w:rsidR="00062E15" w:rsidRPr="00062E15">
              <w:rPr>
                <w:rStyle w:val="Hyperlink"/>
                <w:rFonts w:eastAsia="Times New Roman" w:cs="Courier New"/>
                <w:b/>
                <w:bCs/>
                <w:noProof/>
                <w:color w:val="1F4E79" w:themeColor="accent1" w:themeShade="80"/>
                <w:lang w:eastAsia="ro-RO"/>
              </w:rPr>
              <w:t>8.5.</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Aplicarea pragului de calitate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22</w:t>
            </w:r>
            <w:r w:rsidR="00062E15" w:rsidRPr="00062E15">
              <w:rPr>
                <w:noProof/>
                <w:webHidden/>
                <w:color w:val="1F4E79" w:themeColor="accent1" w:themeShade="80"/>
              </w:rPr>
              <w:fldChar w:fldCharType="end"/>
            </w:r>
          </w:hyperlink>
        </w:p>
        <w:p w14:paraId="27D9DE35" w14:textId="34B78D67"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4" w:history="1">
            <w:r w:rsidR="00062E15" w:rsidRPr="00062E15">
              <w:rPr>
                <w:rStyle w:val="Hyperlink"/>
                <w:rFonts w:eastAsia="Times New Roman" w:cs="Courier New"/>
                <w:b/>
                <w:bCs/>
                <w:noProof/>
                <w:color w:val="1F4E79" w:themeColor="accent1" w:themeShade="80"/>
                <w:lang w:eastAsia="ro-RO"/>
              </w:rPr>
              <w:t>8.6.</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Aplicarea pragului de excelenţă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22</w:t>
            </w:r>
            <w:r w:rsidR="00062E15" w:rsidRPr="00062E15">
              <w:rPr>
                <w:noProof/>
                <w:webHidden/>
                <w:color w:val="1F4E79" w:themeColor="accent1" w:themeShade="80"/>
              </w:rPr>
              <w:fldChar w:fldCharType="end"/>
            </w:r>
          </w:hyperlink>
        </w:p>
        <w:p w14:paraId="6C2E5F68" w14:textId="18D63B57"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5" w:history="1">
            <w:r w:rsidR="00062E15" w:rsidRPr="00062E15">
              <w:rPr>
                <w:rStyle w:val="Hyperlink"/>
                <w:rFonts w:eastAsia="Times New Roman" w:cs="Courier New"/>
                <w:b/>
                <w:bCs/>
                <w:noProof/>
                <w:color w:val="1F4E79" w:themeColor="accent1" w:themeShade="80"/>
                <w:lang w:eastAsia="ro-RO"/>
              </w:rPr>
              <w:t>8.7.</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Notificarea rezultatului evaluării tehnice şi financiare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22</w:t>
            </w:r>
            <w:r w:rsidR="00062E15" w:rsidRPr="00062E15">
              <w:rPr>
                <w:noProof/>
                <w:webHidden/>
                <w:color w:val="1F4E79" w:themeColor="accent1" w:themeShade="80"/>
              </w:rPr>
              <w:fldChar w:fldCharType="end"/>
            </w:r>
          </w:hyperlink>
        </w:p>
        <w:p w14:paraId="4A0F15E9" w14:textId="6EFC6003"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6" w:history="1">
            <w:r w:rsidR="00062E15" w:rsidRPr="00062E15">
              <w:rPr>
                <w:rStyle w:val="Hyperlink"/>
                <w:noProof/>
                <w:color w:val="1F4E79" w:themeColor="accent1" w:themeShade="80"/>
              </w:rPr>
              <w:t>8.8.</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Contestaţii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22</w:t>
            </w:r>
            <w:r w:rsidR="00062E15" w:rsidRPr="00062E15">
              <w:rPr>
                <w:noProof/>
                <w:webHidden/>
                <w:color w:val="1F4E79" w:themeColor="accent1" w:themeShade="80"/>
              </w:rPr>
              <w:fldChar w:fldCharType="end"/>
            </w:r>
          </w:hyperlink>
        </w:p>
        <w:p w14:paraId="3FC872AC" w14:textId="736831A1" w:rsidR="00062E15" w:rsidRPr="00062E15"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7" w:history="1">
            <w:r w:rsidR="00062E15" w:rsidRPr="00062E15">
              <w:rPr>
                <w:rStyle w:val="Hyperlink"/>
                <w:noProof/>
                <w:color w:val="1F4E79" w:themeColor="accent1" w:themeShade="80"/>
              </w:rPr>
              <w:t>8.9.</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Contractarea proiectelor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22</w:t>
            </w:r>
            <w:r w:rsidR="00062E15" w:rsidRPr="00062E15">
              <w:rPr>
                <w:noProof/>
                <w:webHidden/>
                <w:color w:val="1F4E79" w:themeColor="accent1" w:themeShade="80"/>
              </w:rPr>
              <w:fldChar w:fldCharType="end"/>
            </w:r>
          </w:hyperlink>
        </w:p>
        <w:p w14:paraId="07E400F6" w14:textId="7CBDDCC0"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8" w:history="1">
            <w:r w:rsidR="00062E15" w:rsidRPr="00062E15">
              <w:rPr>
                <w:rStyle w:val="Hyperlink"/>
                <w:noProof/>
                <w:color w:val="1F4E79" w:themeColor="accent1" w:themeShade="80"/>
              </w:rPr>
              <w:t>8.9.1.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Verificarea îndeplinirii condiţiilor de eligibilitate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22</w:t>
            </w:r>
            <w:r w:rsidR="00062E15" w:rsidRPr="00062E15">
              <w:rPr>
                <w:noProof/>
                <w:webHidden/>
                <w:color w:val="1F4E79" w:themeColor="accent1" w:themeShade="80"/>
              </w:rPr>
              <w:fldChar w:fldCharType="end"/>
            </w:r>
          </w:hyperlink>
        </w:p>
        <w:p w14:paraId="510593FD" w14:textId="74124316"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89" w:history="1">
            <w:r w:rsidR="00062E15" w:rsidRPr="00062E15">
              <w:rPr>
                <w:rStyle w:val="Hyperlink"/>
                <w:rFonts w:eastAsia="Times New Roman" w:cs="Courier New"/>
                <w:b/>
                <w:bCs/>
                <w:noProof/>
                <w:color w:val="1F4E79" w:themeColor="accent1" w:themeShade="80"/>
                <w:lang w:eastAsia="ro-RO"/>
              </w:rPr>
              <w:t>8.9.2.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Decizia de acordare/respingere a finanţării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_Toc136332989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22</w:t>
            </w:r>
            <w:r w:rsidR="00062E15" w:rsidRPr="00062E15">
              <w:rPr>
                <w:noProof/>
                <w:webHidden/>
                <w:color w:val="1F4E79" w:themeColor="accent1" w:themeShade="80"/>
              </w:rPr>
              <w:fldChar w:fldCharType="end"/>
            </w:r>
          </w:hyperlink>
        </w:p>
        <w:p w14:paraId="5E0B3AB5" w14:textId="58FA3800"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0" w:history="1">
            <w:r w:rsidR="00062E15" w:rsidRPr="00062E15">
              <w:rPr>
                <w:rStyle w:val="Hyperlink"/>
                <w:rFonts w:eastAsia="Times New Roman" w:cs="Courier New"/>
                <w:b/>
                <w:bCs/>
                <w:noProof/>
                <w:color w:val="1F4E79" w:themeColor="accent1" w:themeShade="80"/>
                <w:lang w:eastAsia="ro-RO"/>
              </w:rPr>
              <w:t>8.9.3.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Definitivarea planului de monitorizare a proiectului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22</w:t>
            </w:r>
            <w:r w:rsidR="00062E15" w:rsidRPr="00062E15">
              <w:rPr>
                <w:noProof/>
                <w:webHidden/>
                <w:color w:val="1F4E79" w:themeColor="accent1" w:themeShade="80"/>
              </w:rPr>
              <w:fldChar w:fldCharType="end"/>
            </w:r>
          </w:hyperlink>
        </w:p>
        <w:p w14:paraId="6FD81DDF" w14:textId="249A4911" w:rsidR="00062E15" w:rsidRPr="00062E15"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1" w:history="1">
            <w:r w:rsidR="00062E15" w:rsidRPr="00062E15">
              <w:rPr>
                <w:rStyle w:val="Hyperlink"/>
                <w:rFonts w:eastAsia="Times New Roman" w:cs="Courier New"/>
                <w:b/>
                <w:bCs/>
                <w:noProof/>
                <w:color w:val="1F4E79" w:themeColor="accent1" w:themeShade="80"/>
                <w:lang w:eastAsia="ro-RO"/>
              </w:rPr>
              <w:t>8.9.4.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Semnarea contractului de finanţare/emiterea deciziei de finanţare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23</w:t>
            </w:r>
            <w:r w:rsidR="00062E15" w:rsidRPr="00062E15">
              <w:rPr>
                <w:noProof/>
                <w:webHidden/>
                <w:color w:val="1F4E79" w:themeColor="accent1" w:themeShade="80"/>
              </w:rPr>
              <w:fldChar w:fldCharType="end"/>
            </w:r>
          </w:hyperlink>
        </w:p>
        <w:p w14:paraId="50FEF856" w14:textId="1204B6D4" w:rsidR="00062E15" w:rsidRPr="00062E15"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2" w:history="1">
            <w:r w:rsidR="00062E15" w:rsidRPr="00062E15">
              <w:rPr>
                <w:rStyle w:val="Hyperlink"/>
                <w:noProof/>
                <w:color w:val="1F4E79" w:themeColor="accent1" w:themeShade="80"/>
              </w:rPr>
              <w:t>9.</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Aspecte privind conflictul de interese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23</w:t>
            </w:r>
            <w:r w:rsidR="00062E15" w:rsidRPr="00062E15">
              <w:rPr>
                <w:noProof/>
                <w:webHidden/>
                <w:color w:val="1F4E79" w:themeColor="accent1" w:themeShade="80"/>
              </w:rPr>
              <w:fldChar w:fldCharType="end"/>
            </w:r>
          </w:hyperlink>
        </w:p>
        <w:p w14:paraId="6089CCB0" w14:textId="7041F5E8" w:rsidR="00062E15" w:rsidRPr="00062E15"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3" w:history="1">
            <w:r w:rsidR="00062E15" w:rsidRPr="00062E15">
              <w:rPr>
                <w:rStyle w:val="Hyperlink"/>
                <w:noProof/>
                <w:color w:val="1F4E79" w:themeColor="accent1" w:themeShade="80"/>
              </w:rPr>
              <w:t>10.</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Aspecte privind prelucrarea datelor cu caracter personal</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_Toc136332993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23</w:t>
            </w:r>
            <w:r w:rsidR="00062E15" w:rsidRPr="00062E15">
              <w:rPr>
                <w:noProof/>
                <w:webHidden/>
                <w:color w:val="1F4E79" w:themeColor="accent1" w:themeShade="80"/>
              </w:rPr>
              <w:fldChar w:fldCharType="end"/>
            </w:r>
          </w:hyperlink>
        </w:p>
        <w:p w14:paraId="217E66CA" w14:textId="638D80BB" w:rsidR="00062E15" w:rsidRPr="00062E15"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4" w:history="1">
            <w:r w:rsidR="00062E15" w:rsidRPr="00062E15">
              <w:rPr>
                <w:rStyle w:val="Hyperlink"/>
                <w:noProof/>
                <w:color w:val="1F4E79" w:themeColor="accent1" w:themeShade="80"/>
              </w:rPr>
              <w:t>11.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Aspecte privind monitorizarea tehnică şi rapoartele de progres</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_Toc136332994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23</w:t>
            </w:r>
            <w:r w:rsidR="00062E15" w:rsidRPr="00062E15">
              <w:rPr>
                <w:noProof/>
                <w:webHidden/>
                <w:color w:val="1F4E79" w:themeColor="accent1" w:themeShade="80"/>
              </w:rPr>
              <w:fldChar w:fldCharType="end"/>
            </w:r>
          </w:hyperlink>
        </w:p>
        <w:p w14:paraId="093A079D" w14:textId="18178DD2"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5" w:history="1">
            <w:r w:rsidR="00062E15" w:rsidRPr="00062E15">
              <w:rPr>
                <w:rStyle w:val="Hyperlink"/>
                <w:noProof/>
                <w:color w:val="1F4E79" w:themeColor="accent1" w:themeShade="80"/>
              </w:rPr>
              <w:t>11.1.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Rapoartele de progres</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_Toc136332995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23</w:t>
            </w:r>
            <w:r w:rsidR="00062E15" w:rsidRPr="00062E15">
              <w:rPr>
                <w:noProof/>
                <w:webHidden/>
                <w:color w:val="1F4E79" w:themeColor="accent1" w:themeShade="80"/>
              </w:rPr>
              <w:fldChar w:fldCharType="end"/>
            </w:r>
          </w:hyperlink>
        </w:p>
        <w:p w14:paraId="1242B64E" w14:textId="24EA0C13"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6" w:history="1">
            <w:r w:rsidR="00062E15" w:rsidRPr="00062E15">
              <w:rPr>
                <w:rStyle w:val="Hyperlink"/>
                <w:rFonts w:eastAsia="Times New Roman" w:cs="Courier New"/>
                <w:noProof/>
                <w:color w:val="1F4E79" w:themeColor="accent1" w:themeShade="80"/>
                <w:lang w:eastAsia="ro-RO"/>
              </w:rPr>
              <w:t>11.2.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Vizitele de monitorizare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_Toc136332996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23</w:t>
            </w:r>
            <w:r w:rsidR="00062E15" w:rsidRPr="00062E15">
              <w:rPr>
                <w:noProof/>
                <w:webHidden/>
                <w:color w:val="1F4E79" w:themeColor="accent1" w:themeShade="80"/>
              </w:rPr>
              <w:fldChar w:fldCharType="end"/>
            </w:r>
          </w:hyperlink>
        </w:p>
        <w:p w14:paraId="24587E84" w14:textId="45E9537C" w:rsidR="00062E15" w:rsidRPr="00062E15"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7" w:history="1">
            <w:r w:rsidR="00062E15" w:rsidRPr="00062E15">
              <w:rPr>
                <w:rStyle w:val="Hyperlink"/>
                <w:noProof/>
                <w:color w:val="1F4E79" w:themeColor="accent1" w:themeShade="80"/>
              </w:rPr>
              <w:t>12.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Aspecte privind managementul financiar</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_Toc136332997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23</w:t>
            </w:r>
            <w:r w:rsidR="00062E15" w:rsidRPr="00062E15">
              <w:rPr>
                <w:noProof/>
                <w:webHidden/>
                <w:color w:val="1F4E79" w:themeColor="accent1" w:themeShade="80"/>
              </w:rPr>
              <w:fldChar w:fldCharType="end"/>
            </w:r>
          </w:hyperlink>
        </w:p>
        <w:p w14:paraId="71FA5FEC" w14:textId="2DE25322" w:rsidR="00062E15" w:rsidRPr="00062E15"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8" w:history="1">
            <w:r w:rsidR="00062E15" w:rsidRPr="00062E15">
              <w:rPr>
                <w:rStyle w:val="Hyperlink"/>
                <w:noProof/>
                <w:color w:val="1F4E79" w:themeColor="accent1" w:themeShade="80"/>
              </w:rPr>
              <w:t>13.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Modificarea ghidului solicitantului</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_Toc136332998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24</w:t>
            </w:r>
            <w:r w:rsidR="00062E15" w:rsidRPr="00062E15">
              <w:rPr>
                <w:noProof/>
                <w:webHidden/>
                <w:color w:val="1F4E79" w:themeColor="accent1" w:themeShade="80"/>
              </w:rPr>
              <w:fldChar w:fldCharType="end"/>
            </w:r>
          </w:hyperlink>
        </w:p>
        <w:p w14:paraId="2D3ED600" w14:textId="7A76AC72" w:rsidR="00062E15" w:rsidRPr="00062E15"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2999" w:history="1">
            <w:r w:rsidR="00062E15" w:rsidRPr="00062E15">
              <w:rPr>
                <w:rStyle w:val="Hyperlink"/>
                <w:noProof/>
                <w:color w:val="1F4E79" w:themeColor="accent1" w:themeShade="80"/>
              </w:rPr>
              <w:t>14.</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Anexe</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_Toc136332999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25</w:t>
            </w:r>
            <w:r w:rsidR="00062E15" w:rsidRPr="00062E15">
              <w:rPr>
                <w:noProof/>
                <w:webHidden/>
                <w:color w:val="1F4E79" w:themeColor="accent1" w:themeShade="80"/>
              </w:rPr>
              <w:fldChar w:fldCharType="end"/>
            </w:r>
          </w:hyperlink>
        </w:p>
        <w:p w14:paraId="5EA47BD0" w14:textId="1197B24C"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3000" w:history="1">
            <w:r w:rsidR="00062E15" w:rsidRPr="00062E15">
              <w:rPr>
                <w:rStyle w:val="Hyperlink"/>
                <w:noProof/>
                <w:color w:val="1F4E79" w:themeColor="accent1" w:themeShade="80"/>
              </w:rPr>
              <w:t>14.1.</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Anexa nr. 1. Declarație unică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_Toc136333000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25</w:t>
            </w:r>
            <w:r w:rsidR="00062E15" w:rsidRPr="00062E15">
              <w:rPr>
                <w:noProof/>
                <w:webHidden/>
                <w:color w:val="1F4E79" w:themeColor="accent1" w:themeShade="80"/>
              </w:rPr>
              <w:fldChar w:fldCharType="end"/>
            </w:r>
          </w:hyperlink>
        </w:p>
        <w:p w14:paraId="672ED525" w14:textId="008B04EE"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3001" w:history="1">
            <w:r w:rsidR="00062E15" w:rsidRPr="00062E15">
              <w:rPr>
                <w:rStyle w:val="Hyperlink"/>
                <w:noProof/>
                <w:color w:val="1F4E79" w:themeColor="accent1" w:themeShade="80"/>
              </w:rPr>
              <w:t>14.2.</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noProof/>
                <w:color w:val="1F4E79" w:themeColor="accent1" w:themeShade="80"/>
              </w:rPr>
              <w:t>Anexa nr. 2. Criterii de evaluare și selecție tehnică  și financiară preliminară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_Toc136333001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25</w:t>
            </w:r>
            <w:r w:rsidR="00062E15" w:rsidRPr="00062E15">
              <w:rPr>
                <w:noProof/>
                <w:webHidden/>
                <w:color w:val="1F4E79" w:themeColor="accent1" w:themeShade="80"/>
              </w:rPr>
              <w:fldChar w:fldCharType="end"/>
            </w:r>
          </w:hyperlink>
        </w:p>
        <w:p w14:paraId="0AB3CC94" w14:textId="454F7AF2" w:rsidR="00062E15" w:rsidRPr="00062E15"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36333002" w:history="1">
            <w:r w:rsidR="00062E15" w:rsidRPr="00062E15">
              <w:rPr>
                <w:rStyle w:val="Hyperlink"/>
                <w:rFonts w:eastAsia="Times New Roman"/>
                <w:noProof/>
                <w:color w:val="1F4E79" w:themeColor="accent1" w:themeShade="80"/>
                <w:lang w:eastAsia="ro-RO"/>
              </w:rPr>
              <w:t>14.3.</w:t>
            </w:r>
            <w:r w:rsidR="00062E15" w:rsidRPr="00062E15">
              <w:rPr>
                <w:rFonts w:asciiTheme="minorHAnsi" w:eastAsiaTheme="minorEastAsia" w:hAnsiTheme="minorHAnsi"/>
                <w:noProof/>
                <w:color w:val="1F4E79" w:themeColor="accent1" w:themeShade="80"/>
                <w:kern w:val="2"/>
                <w:lang w:eastAsia="ro-RO"/>
                <w14:ligatures w14:val="standardContextual"/>
              </w:rPr>
              <w:tab/>
            </w:r>
            <w:r w:rsidR="00062E15" w:rsidRPr="00062E15">
              <w:rPr>
                <w:rStyle w:val="Hyperlink"/>
                <w:rFonts w:eastAsia="Times New Roman"/>
                <w:noProof/>
                <w:color w:val="1F4E79" w:themeColor="accent1" w:themeShade="80"/>
                <w:lang w:eastAsia="ro-RO"/>
              </w:rPr>
              <w:t>Anexa nr. 3. Criterii de evaluare tehnică și financiară calitativă</w:t>
            </w:r>
            <w:r w:rsidR="00062E15" w:rsidRPr="00062E15">
              <w:rPr>
                <w:noProof/>
                <w:webHidden/>
                <w:color w:val="1F4E79" w:themeColor="accent1" w:themeShade="80"/>
              </w:rPr>
              <w:tab/>
            </w:r>
            <w:r w:rsidR="00062E15" w:rsidRPr="00062E15">
              <w:rPr>
                <w:noProof/>
                <w:webHidden/>
                <w:color w:val="1F4E79" w:themeColor="accent1" w:themeShade="80"/>
              </w:rPr>
              <w:fldChar w:fldCharType="begin"/>
            </w:r>
            <w:r w:rsidR="00062E15" w:rsidRPr="00062E15">
              <w:rPr>
                <w:noProof/>
                <w:webHidden/>
                <w:color w:val="1F4E79" w:themeColor="accent1" w:themeShade="80"/>
              </w:rPr>
              <w:instrText xml:space="preserve"> PAGEREF _Toc136333002 \h </w:instrText>
            </w:r>
            <w:r w:rsidR="00062E15" w:rsidRPr="00062E15">
              <w:rPr>
                <w:noProof/>
                <w:webHidden/>
                <w:color w:val="1F4E79" w:themeColor="accent1" w:themeShade="80"/>
              </w:rPr>
            </w:r>
            <w:r w:rsidR="00062E15" w:rsidRPr="00062E15">
              <w:rPr>
                <w:noProof/>
                <w:webHidden/>
                <w:color w:val="1F4E79" w:themeColor="accent1" w:themeShade="80"/>
              </w:rPr>
              <w:fldChar w:fldCharType="separate"/>
            </w:r>
            <w:r w:rsidR="00062E15" w:rsidRPr="00062E15">
              <w:rPr>
                <w:noProof/>
                <w:webHidden/>
                <w:color w:val="1F4E79" w:themeColor="accent1" w:themeShade="80"/>
              </w:rPr>
              <w:t>25</w:t>
            </w:r>
            <w:r w:rsidR="00062E15" w:rsidRPr="00062E15">
              <w:rPr>
                <w:noProof/>
                <w:webHidden/>
                <w:color w:val="1F4E79" w:themeColor="accent1" w:themeShade="80"/>
              </w:rPr>
              <w:fldChar w:fldCharType="end"/>
            </w:r>
          </w:hyperlink>
        </w:p>
        <w:p w14:paraId="4D632A57" w14:textId="2EBBFEF7" w:rsidR="00270E69" w:rsidRPr="00062E15" w:rsidRDefault="00270E69">
          <w:pPr>
            <w:rPr>
              <w:color w:val="1F4E79" w:themeColor="accent1" w:themeShade="80"/>
            </w:rPr>
          </w:pPr>
          <w:r w:rsidRPr="00062E15">
            <w:rPr>
              <w:b/>
              <w:bCs/>
              <w:noProof/>
              <w:color w:val="1F4E79" w:themeColor="accent1" w:themeShade="80"/>
            </w:rPr>
            <w:fldChar w:fldCharType="end"/>
          </w:r>
        </w:p>
      </w:sdtContent>
    </w:sdt>
    <w:p w14:paraId="26BFA1DA" w14:textId="65E6A81C" w:rsidR="00BC75F8" w:rsidRPr="00062E15" w:rsidRDefault="00BC75F8">
      <w:pPr>
        <w:rPr>
          <w:color w:val="1F4E79" w:themeColor="accent1" w:themeShade="80"/>
        </w:rPr>
      </w:pPr>
      <w:r w:rsidRPr="00062E15">
        <w:rPr>
          <w:color w:val="1F4E79" w:themeColor="accent1" w:themeShade="80"/>
        </w:rPr>
        <w:br w:type="page"/>
      </w:r>
    </w:p>
    <w:p w14:paraId="5CCC19A1" w14:textId="77777777" w:rsidR="004B4450" w:rsidRPr="00062E15" w:rsidRDefault="004B4450" w:rsidP="00CF5E04">
      <w:pPr>
        <w:pStyle w:val="NoSpacing"/>
        <w:rPr>
          <w:color w:val="1F4E79" w:themeColor="accent1" w:themeShade="80"/>
        </w:rPr>
      </w:pPr>
    </w:p>
    <w:p w14:paraId="5764971D" w14:textId="77777777" w:rsidR="00031F4F" w:rsidRPr="00062E15" w:rsidRDefault="00031F4F" w:rsidP="00513159">
      <w:pPr>
        <w:pStyle w:val="Heading1"/>
        <w:rPr>
          <w:color w:val="1F4E79" w:themeColor="accent1" w:themeShade="80"/>
        </w:rPr>
      </w:pPr>
      <w:bookmarkStart w:id="1" w:name="_Toc136332907"/>
      <w:r w:rsidRPr="00062E15">
        <w:rPr>
          <w:color w:val="1F4E79" w:themeColor="accent1" w:themeShade="80"/>
        </w:rPr>
        <w:t>PREAMBUL, ABREVIERI ŞI GLOSAR</w:t>
      </w:r>
      <w:bookmarkEnd w:id="1"/>
    </w:p>
    <w:p w14:paraId="17AA1FD1" w14:textId="09D3B7E1" w:rsidR="00B75E8A" w:rsidRPr="00062E15" w:rsidRDefault="00B75E8A" w:rsidP="00513159">
      <w:pPr>
        <w:pStyle w:val="Heading2"/>
        <w:rPr>
          <w:color w:val="1F4E79" w:themeColor="accent1" w:themeShade="80"/>
          <w:lang w:val="ro-RO"/>
        </w:rPr>
      </w:pPr>
      <w:r w:rsidRPr="00062E15">
        <w:rPr>
          <w:color w:val="1F4E79" w:themeColor="accent1" w:themeShade="80"/>
          <w:lang w:val="ro-RO"/>
        </w:rPr>
        <w:t xml:space="preserve"> </w:t>
      </w:r>
      <w:bookmarkStart w:id="2" w:name="_Toc136332908"/>
      <w:r w:rsidRPr="00062E15">
        <w:rPr>
          <w:color w:val="1F4E79" w:themeColor="accent1" w:themeShade="80"/>
          <w:lang w:val="ro-RO"/>
        </w:rPr>
        <w:t>Preambul</w:t>
      </w:r>
      <w:bookmarkEnd w:id="2"/>
    </w:p>
    <w:p w14:paraId="043747CD" w14:textId="77777777" w:rsidR="00576D30" w:rsidRPr="00062E15" w:rsidRDefault="00576D30" w:rsidP="00031F4F">
      <w:pPr>
        <w:pStyle w:val="NoSpacing"/>
        <w:ind w:left="720"/>
        <w:rPr>
          <w:rFonts w:eastAsia="Times New Roman" w:cs="Courier New"/>
          <w:color w:val="1F4E79" w:themeColor="accent1" w:themeShade="80"/>
          <w:lang w:eastAsia="ro-RO"/>
        </w:rPr>
      </w:pPr>
    </w:p>
    <w:p w14:paraId="5EE7BADA" w14:textId="77777777" w:rsidR="00576D30" w:rsidRPr="00062E15" w:rsidRDefault="00576D30" w:rsidP="00576D30">
      <w:pPr>
        <w:pStyle w:val="NoSpacing"/>
        <w:jc w:val="both"/>
        <w:rPr>
          <w:rFonts w:eastAsia="Times New Roman" w:cs="Courier New"/>
          <w:iCs/>
          <w:color w:val="1F4E79" w:themeColor="accent1" w:themeShade="80"/>
          <w:lang w:eastAsia="ro-RO"/>
        </w:rPr>
      </w:pPr>
      <w:r w:rsidRPr="00062E15">
        <w:rPr>
          <w:rFonts w:eastAsia="Times New Roman" w:cs="Courier New"/>
          <w:iCs/>
          <w:color w:val="1F4E79" w:themeColor="accent1" w:themeShade="80"/>
          <w:lang w:eastAsia="ro-RO"/>
        </w:rPr>
        <w:t>Acest document cuprinde informații și reguli specifice aplicabile prezentului apel de proiecte finanțat prin Programul Incluziune și Demnitate Socială 2021-2027.</w:t>
      </w:r>
    </w:p>
    <w:p w14:paraId="7AF814DC" w14:textId="77777777" w:rsidR="00576D30" w:rsidRPr="00062E15" w:rsidRDefault="00576D30" w:rsidP="00576D30">
      <w:pPr>
        <w:pStyle w:val="NoSpacing"/>
        <w:jc w:val="both"/>
        <w:rPr>
          <w:rFonts w:eastAsia="Times New Roman" w:cs="Courier New"/>
          <w:iCs/>
          <w:color w:val="1F4E79" w:themeColor="accent1" w:themeShade="80"/>
          <w:lang w:eastAsia="ro-RO"/>
        </w:rPr>
      </w:pPr>
      <w:r w:rsidRPr="00062E15">
        <w:rPr>
          <w:rFonts w:eastAsia="Times New Roman" w:cs="Courier New"/>
          <w:iCs/>
          <w:color w:val="1F4E79" w:themeColor="accent1" w:themeShade="80"/>
          <w:lang w:eastAsia="ro-RO"/>
        </w:rPr>
        <w:t>În situația în care Ghidul Solicitantului - Condiții specifice prevede condiții diferite față de Ghidul Solicitantului - Condiții Generale, prevederile din Ghidul Solicitantului – Condiții Specifice vor prevala.</w:t>
      </w:r>
    </w:p>
    <w:p w14:paraId="2E70C29C" w14:textId="77777777" w:rsidR="00A51A97" w:rsidRPr="00062E15" w:rsidRDefault="00A51A97" w:rsidP="00031F4F">
      <w:pPr>
        <w:jc w:val="both"/>
        <w:rPr>
          <w:color w:val="1F4E79" w:themeColor="accent1" w:themeShade="80"/>
        </w:rPr>
      </w:pPr>
    </w:p>
    <w:p w14:paraId="7399D1E2" w14:textId="468B82F5" w:rsidR="00031F4F" w:rsidRPr="00062E15" w:rsidRDefault="00B75E8A" w:rsidP="00513159">
      <w:pPr>
        <w:pStyle w:val="Heading2"/>
        <w:rPr>
          <w:rStyle w:val="Heading2Char"/>
          <w:color w:val="1F4E79" w:themeColor="accent1" w:themeShade="80"/>
          <w:lang w:val="ro-RO"/>
        </w:rPr>
      </w:pPr>
      <w:bookmarkStart w:id="3" w:name="_Toc136332909"/>
      <w:r w:rsidRPr="00062E15">
        <w:rPr>
          <w:color w:val="1F4E79" w:themeColor="accent1" w:themeShade="80"/>
          <w:lang w:val="ro-RO"/>
        </w:rPr>
        <w:t> </w:t>
      </w:r>
      <w:r w:rsidR="00576D30" w:rsidRPr="00062E15">
        <w:rPr>
          <w:color w:val="1F4E79" w:themeColor="accent1" w:themeShade="80"/>
          <w:lang w:val="ro-RO"/>
        </w:rPr>
        <w:t xml:space="preserve">     </w:t>
      </w:r>
      <w:r w:rsidRPr="00062E15">
        <w:rPr>
          <w:rStyle w:val="Heading2Char"/>
          <w:color w:val="1F4E79" w:themeColor="accent1" w:themeShade="80"/>
          <w:lang w:val="ro-RO"/>
        </w:rPr>
        <w:t>Abrevieri</w:t>
      </w:r>
      <w:bookmarkEnd w:id="3"/>
    </w:p>
    <w:p w14:paraId="097AAFE2" w14:textId="77777777" w:rsidR="00031F4F" w:rsidRPr="00062E15" w:rsidRDefault="00031F4F" w:rsidP="00031F4F">
      <w:pPr>
        <w:rPr>
          <w:iCs/>
          <w:color w:val="1F4E79" w:themeColor="accent1" w:themeShade="80"/>
        </w:rPr>
      </w:pPr>
    </w:p>
    <w:tbl>
      <w:tblPr>
        <w:tblStyle w:val="TableGridLight"/>
        <w:tblW w:w="9918" w:type="dxa"/>
        <w:tblLook w:val="04A0" w:firstRow="1" w:lastRow="0" w:firstColumn="1" w:lastColumn="0" w:noHBand="0" w:noVBand="1"/>
      </w:tblPr>
      <w:tblGrid>
        <w:gridCol w:w="2527"/>
        <w:gridCol w:w="7391"/>
      </w:tblGrid>
      <w:tr w:rsidR="00062E15" w:rsidRPr="00062E15" w14:paraId="550B31C1" w14:textId="77777777" w:rsidTr="004F00C5">
        <w:trPr>
          <w:trHeight w:val="344"/>
        </w:trPr>
        <w:tc>
          <w:tcPr>
            <w:tcW w:w="2527" w:type="dxa"/>
            <w:hideMark/>
          </w:tcPr>
          <w:p w14:paraId="42BA3330" w14:textId="65BB813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 xml:space="preserve">AM / AM </w:t>
            </w:r>
            <w:r w:rsidR="001F74BA" w:rsidRPr="00062E15">
              <w:rPr>
                <w:iCs/>
                <w:color w:val="1F4E79" w:themeColor="accent1" w:themeShade="80"/>
              </w:rPr>
              <w:t>POIDS</w:t>
            </w:r>
          </w:p>
        </w:tc>
        <w:tc>
          <w:tcPr>
            <w:tcW w:w="7391" w:type="dxa"/>
            <w:hideMark/>
          </w:tcPr>
          <w:p w14:paraId="7C4A9A37" w14:textId="2612F025"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Autoritatea de Management / Autoritatea de Management pentru Programul Incluziune și Demnitate Socială (</w:t>
            </w:r>
            <w:r w:rsidR="001F74BA" w:rsidRPr="00062E15">
              <w:rPr>
                <w:iCs/>
                <w:color w:val="1F4E79" w:themeColor="accent1" w:themeShade="80"/>
              </w:rPr>
              <w:t>POIDS</w:t>
            </w:r>
            <w:r w:rsidRPr="00062E15">
              <w:rPr>
                <w:iCs/>
                <w:color w:val="1F4E79" w:themeColor="accent1" w:themeShade="80"/>
              </w:rPr>
              <w:t xml:space="preserve">) </w:t>
            </w:r>
          </w:p>
        </w:tc>
      </w:tr>
      <w:tr w:rsidR="00062E15" w:rsidRPr="00062E15" w14:paraId="6D0978C6" w14:textId="77777777" w:rsidTr="004F00C5">
        <w:trPr>
          <w:trHeight w:val="298"/>
        </w:trPr>
        <w:tc>
          <w:tcPr>
            <w:tcW w:w="2527" w:type="dxa"/>
            <w:hideMark/>
          </w:tcPr>
          <w:p w14:paraId="2980AA08"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P</w:t>
            </w:r>
          </w:p>
        </w:tc>
        <w:tc>
          <w:tcPr>
            <w:tcW w:w="7391" w:type="dxa"/>
            <w:hideMark/>
          </w:tcPr>
          <w:p w14:paraId="4807C47B"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Prioritate</w:t>
            </w:r>
          </w:p>
        </w:tc>
      </w:tr>
      <w:tr w:rsidR="00062E15" w:rsidRPr="00062E15" w14:paraId="262FB015" w14:textId="77777777" w:rsidTr="004F00C5">
        <w:trPr>
          <w:trHeight w:val="343"/>
        </w:trPr>
        <w:tc>
          <w:tcPr>
            <w:tcW w:w="2527" w:type="dxa"/>
            <w:hideMark/>
          </w:tcPr>
          <w:p w14:paraId="1F6B38D2"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CE</w:t>
            </w:r>
          </w:p>
        </w:tc>
        <w:tc>
          <w:tcPr>
            <w:tcW w:w="7391" w:type="dxa"/>
            <w:hideMark/>
          </w:tcPr>
          <w:p w14:paraId="6F6F918D"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Comisia Europeană</w:t>
            </w:r>
          </w:p>
        </w:tc>
      </w:tr>
      <w:tr w:rsidR="00062E15" w:rsidRPr="00062E15" w14:paraId="530A5D64" w14:textId="77777777" w:rsidTr="004F00C5">
        <w:trPr>
          <w:trHeight w:val="343"/>
        </w:trPr>
        <w:tc>
          <w:tcPr>
            <w:tcW w:w="2527" w:type="dxa"/>
          </w:tcPr>
          <w:p w14:paraId="0E82D1CD"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BS</w:t>
            </w:r>
          </w:p>
        </w:tc>
        <w:tc>
          <w:tcPr>
            <w:tcW w:w="7391" w:type="dxa"/>
          </w:tcPr>
          <w:p w14:paraId="4BB7537A"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Buget de stat</w:t>
            </w:r>
          </w:p>
        </w:tc>
      </w:tr>
      <w:tr w:rsidR="00062E15" w:rsidRPr="00062E15" w14:paraId="0796B2A9" w14:textId="77777777" w:rsidTr="004F00C5">
        <w:trPr>
          <w:trHeight w:val="253"/>
        </w:trPr>
        <w:tc>
          <w:tcPr>
            <w:tcW w:w="2527" w:type="dxa"/>
            <w:hideMark/>
          </w:tcPr>
          <w:p w14:paraId="7BCA950B"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FSE+</w:t>
            </w:r>
          </w:p>
        </w:tc>
        <w:tc>
          <w:tcPr>
            <w:tcW w:w="7391" w:type="dxa"/>
            <w:hideMark/>
          </w:tcPr>
          <w:p w14:paraId="25C4BD16"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Fondul Social European Plus</w:t>
            </w:r>
          </w:p>
        </w:tc>
      </w:tr>
      <w:tr w:rsidR="00062E15" w:rsidRPr="00062E15" w14:paraId="0F9F0276" w14:textId="77777777" w:rsidTr="004F00C5">
        <w:trPr>
          <w:trHeight w:val="343"/>
        </w:trPr>
        <w:tc>
          <w:tcPr>
            <w:tcW w:w="2527" w:type="dxa"/>
            <w:hideMark/>
          </w:tcPr>
          <w:p w14:paraId="39E35A39"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MIPE</w:t>
            </w:r>
          </w:p>
        </w:tc>
        <w:tc>
          <w:tcPr>
            <w:tcW w:w="7391" w:type="dxa"/>
            <w:hideMark/>
          </w:tcPr>
          <w:p w14:paraId="620908AF"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Ministerul Investițiilor si Proiectelor Europene</w:t>
            </w:r>
          </w:p>
        </w:tc>
      </w:tr>
      <w:tr w:rsidR="00062E15" w:rsidRPr="00062E15" w14:paraId="3F1667BB" w14:textId="77777777" w:rsidTr="004F00C5">
        <w:trPr>
          <w:trHeight w:val="343"/>
        </w:trPr>
        <w:tc>
          <w:tcPr>
            <w:tcW w:w="2527" w:type="dxa"/>
            <w:hideMark/>
          </w:tcPr>
          <w:p w14:paraId="622E1705"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MMSS</w:t>
            </w:r>
          </w:p>
        </w:tc>
        <w:tc>
          <w:tcPr>
            <w:tcW w:w="7391" w:type="dxa"/>
            <w:hideMark/>
          </w:tcPr>
          <w:p w14:paraId="1D3616D3"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Ministerul Muncii și Solidarității Sociale</w:t>
            </w:r>
          </w:p>
        </w:tc>
      </w:tr>
      <w:tr w:rsidR="00062E15" w:rsidRPr="00062E15" w14:paraId="705201F2" w14:textId="77777777" w:rsidTr="004F00C5">
        <w:trPr>
          <w:trHeight w:val="343"/>
        </w:trPr>
        <w:tc>
          <w:tcPr>
            <w:tcW w:w="2527" w:type="dxa"/>
          </w:tcPr>
          <w:p w14:paraId="59964AEC" w14:textId="77777777" w:rsidR="00031F4F" w:rsidRPr="00062E15" w:rsidRDefault="00031F4F" w:rsidP="002114DD">
            <w:pPr>
              <w:spacing w:after="160" w:line="259" w:lineRule="auto"/>
              <w:jc w:val="both"/>
              <w:rPr>
                <w:iCs/>
                <w:color w:val="1F4E79" w:themeColor="accent1" w:themeShade="80"/>
              </w:rPr>
            </w:pPr>
            <w:bookmarkStart w:id="4" w:name="_Hlk122380018"/>
            <w:r w:rsidRPr="00062E15">
              <w:rPr>
                <w:iCs/>
                <w:color w:val="1F4E79" w:themeColor="accent1" w:themeShade="80"/>
              </w:rPr>
              <w:t>MySMIS2021/SMIS2021+</w:t>
            </w:r>
            <w:bookmarkEnd w:id="4"/>
          </w:p>
        </w:tc>
        <w:tc>
          <w:tcPr>
            <w:tcW w:w="7391" w:type="dxa"/>
          </w:tcPr>
          <w:p w14:paraId="75C51F57" w14:textId="53BCA734"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 xml:space="preserve">Sistem de schimb electronic de date care permite schimbul de informații între solicitanți, potențiali solicitanți, beneficiari și autoritățile responsabile de programe și care acoperă întregul ciclu de viață al unui proiect finanțat. </w:t>
            </w:r>
          </w:p>
          <w:p w14:paraId="2650441E" w14:textId="39F28B35"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Aplicația electronică MySMIS2021/SMIS2021+ se încadrează în categoria mijloacelor ce asigură transmiterea de texte/ documente şi confirmarea primirii acestora.</w:t>
            </w:r>
          </w:p>
        </w:tc>
      </w:tr>
      <w:tr w:rsidR="00062E15" w:rsidRPr="00062E15" w14:paraId="59F66F33" w14:textId="77777777" w:rsidTr="004F00C5">
        <w:trPr>
          <w:trHeight w:val="253"/>
        </w:trPr>
        <w:tc>
          <w:tcPr>
            <w:tcW w:w="2527" w:type="dxa"/>
            <w:hideMark/>
          </w:tcPr>
          <w:p w14:paraId="26A46EA5"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OS</w:t>
            </w:r>
          </w:p>
        </w:tc>
        <w:tc>
          <w:tcPr>
            <w:tcW w:w="7391" w:type="dxa"/>
            <w:hideMark/>
          </w:tcPr>
          <w:p w14:paraId="0D3589DC"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Obiectiv Specific</w:t>
            </w:r>
          </w:p>
        </w:tc>
      </w:tr>
      <w:tr w:rsidR="00062E15" w:rsidRPr="00062E15" w14:paraId="2BE8DFBD" w14:textId="77777777" w:rsidTr="004F00C5">
        <w:trPr>
          <w:trHeight w:val="343"/>
        </w:trPr>
        <w:tc>
          <w:tcPr>
            <w:tcW w:w="2527" w:type="dxa"/>
            <w:hideMark/>
          </w:tcPr>
          <w:p w14:paraId="1F71A612" w14:textId="19C1D4A0" w:rsidR="00031F4F" w:rsidRPr="00062E15" w:rsidRDefault="001F74BA" w:rsidP="002114DD">
            <w:pPr>
              <w:spacing w:after="160" w:line="259" w:lineRule="auto"/>
              <w:jc w:val="both"/>
              <w:rPr>
                <w:iCs/>
                <w:color w:val="1F4E79" w:themeColor="accent1" w:themeShade="80"/>
              </w:rPr>
            </w:pPr>
            <w:r w:rsidRPr="00062E15">
              <w:rPr>
                <w:iCs/>
                <w:color w:val="1F4E79" w:themeColor="accent1" w:themeShade="80"/>
              </w:rPr>
              <w:t>POIDS</w:t>
            </w:r>
          </w:p>
        </w:tc>
        <w:tc>
          <w:tcPr>
            <w:tcW w:w="7391" w:type="dxa"/>
            <w:hideMark/>
          </w:tcPr>
          <w:p w14:paraId="65FCBCEE" w14:textId="77777777" w:rsidR="00031F4F" w:rsidRPr="00062E15" w:rsidRDefault="00031F4F" w:rsidP="002114DD">
            <w:pPr>
              <w:spacing w:after="160" w:line="259" w:lineRule="auto"/>
              <w:jc w:val="both"/>
              <w:rPr>
                <w:iCs/>
                <w:color w:val="1F4E79" w:themeColor="accent1" w:themeShade="80"/>
              </w:rPr>
            </w:pPr>
            <w:r w:rsidRPr="00062E15">
              <w:rPr>
                <w:iCs/>
                <w:color w:val="1F4E79" w:themeColor="accent1" w:themeShade="80"/>
              </w:rPr>
              <w:t>Programul Incluziune și Demnitate Socială</w:t>
            </w:r>
          </w:p>
        </w:tc>
      </w:tr>
    </w:tbl>
    <w:p w14:paraId="6C97724C" w14:textId="77777777" w:rsidR="00513159" w:rsidRPr="00062E15" w:rsidRDefault="00B75E8A" w:rsidP="00CF5E04">
      <w:pPr>
        <w:pStyle w:val="NoSpacing"/>
        <w:rPr>
          <w:rFonts w:eastAsia="Times New Roman" w:cs="Courier New"/>
          <w:color w:val="1F4E79" w:themeColor="accent1" w:themeShade="80"/>
          <w:lang w:eastAsia="ro-RO"/>
        </w:rPr>
      </w:pPr>
      <w:r w:rsidRPr="00062E15">
        <w:rPr>
          <w:rFonts w:eastAsia="Times New Roman" w:cs="Times New Roman"/>
          <w:color w:val="1F4E79" w:themeColor="accent1" w:themeShade="80"/>
          <w:lang w:eastAsia="ro-RO"/>
        </w:rPr>
        <w:br/>
      </w:r>
      <w:r w:rsidRPr="00062E15">
        <w:rPr>
          <w:rFonts w:eastAsia="Times New Roman" w:cs="Courier New"/>
          <w:color w:val="1F4E79" w:themeColor="accent1" w:themeShade="80"/>
          <w:lang w:eastAsia="ro-RO"/>
        </w:rPr>
        <w:t> </w:t>
      </w:r>
      <w:r w:rsidR="004F00C5" w:rsidRPr="00062E15">
        <w:rPr>
          <w:rFonts w:eastAsia="Times New Roman" w:cs="Courier New"/>
          <w:color w:val="1F4E79" w:themeColor="accent1" w:themeShade="80"/>
          <w:lang w:eastAsia="ro-RO"/>
        </w:rPr>
        <w:t xml:space="preserve">          </w:t>
      </w:r>
    </w:p>
    <w:p w14:paraId="3011CA3A" w14:textId="77777777" w:rsidR="00513159" w:rsidRPr="00062E15" w:rsidRDefault="00513159" w:rsidP="00CF5E04">
      <w:pPr>
        <w:pStyle w:val="NoSpacing"/>
        <w:rPr>
          <w:rFonts w:eastAsia="Times New Roman" w:cs="Courier New"/>
          <w:color w:val="1F4E79" w:themeColor="accent1" w:themeShade="80"/>
          <w:lang w:eastAsia="ro-RO"/>
        </w:rPr>
      </w:pPr>
    </w:p>
    <w:p w14:paraId="07837C65" w14:textId="0908C247" w:rsidR="002F7F8E" w:rsidRPr="00062E15" w:rsidRDefault="004F00C5" w:rsidP="00CF5E04">
      <w:pPr>
        <w:pStyle w:val="NoSpacing"/>
        <w:rPr>
          <w:rStyle w:val="Heading2Char"/>
          <w:color w:val="1F4E79" w:themeColor="accent1" w:themeShade="80"/>
          <w:lang w:val="ro-RO"/>
        </w:rPr>
      </w:pPr>
      <w:r w:rsidRPr="00062E15">
        <w:rPr>
          <w:rFonts w:eastAsia="Times New Roman" w:cs="Courier New"/>
          <w:color w:val="1F4E79" w:themeColor="accent1" w:themeShade="80"/>
          <w:lang w:eastAsia="ro-RO"/>
        </w:rPr>
        <w:t xml:space="preserve"> </w:t>
      </w:r>
      <w:bookmarkStart w:id="5" w:name="_Toc136332910"/>
      <w:r w:rsidR="00B75E8A" w:rsidRPr="00062E15">
        <w:rPr>
          <w:rStyle w:val="Heading2Char"/>
          <w:rFonts w:ascii="Trebuchet MS" w:hAnsi="Trebuchet MS"/>
          <w:color w:val="1F4E79" w:themeColor="accent1" w:themeShade="80"/>
          <w:sz w:val="22"/>
          <w:szCs w:val="22"/>
          <w:lang w:val="ro-RO"/>
        </w:rPr>
        <w:t> </w:t>
      </w:r>
      <w:r w:rsidR="00B75E8A" w:rsidRPr="00062E15">
        <w:rPr>
          <w:rStyle w:val="Heading2Char"/>
          <w:color w:val="1F4E79" w:themeColor="accent1" w:themeShade="80"/>
          <w:lang w:val="ro-RO"/>
        </w:rPr>
        <w:t>1.3. Glosar</w:t>
      </w:r>
      <w:bookmarkEnd w:id="5"/>
    </w:p>
    <w:p w14:paraId="4869DBD8" w14:textId="77777777" w:rsidR="002F7F8E" w:rsidRPr="00062E15" w:rsidRDefault="002F7F8E" w:rsidP="002F7F8E">
      <w:pPr>
        <w:rPr>
          <w:color w:val="1F4E79" w:themeColor="accent1" w:themeShade="80"/>
        </w:rPr>
      </w:pPr>
    </w:p>
    <w:tbl>
      <w:tblPr>
        <w:tblStyle w:val="TableGrid"/>
        <w:tblW w:w="9918" w:type="dxa"/>
        <w:tblLook w:val="04A0" w:firstRow="1" w:lastRow="0" w:firstColumn="1" w:lastColumn="0" w:noHBand="0" w:noVBand="1"/>
      </w:tblPr>
      <w:tblGrid>
        <w:gridCol w:w="3823"/>
        <w:gridCol w:w="6095"/>
      </w:tblGrid>
      <w:tr w:rsidR="00062E15" w:rsidRPr="00062E15" w14:paraId="6580FDAD" w14:textId="77777777" w:rsidTr="004F00C5">
        <w:tc>
          <w:tcPr>
            <w:tcW w:w="3823" w:type="dxa"/>
            <w:vAlign w:val="center"/>
          </w:tcPr>
          <w:p w14:paraId="72341DB6" w14:textId="77777777" w:rsidR="004E5F8F" w:rsidRPr="00062E15" w:rsidRDefault="004E5F8F" w:rsidP="004E5F8F">
            <w:pPr>
              <w:tabs>
                <w:tab w:val="left" w:pos="-540"/>
              </w:tabs>
              <w:ind w:right="-630"/>
              <w:jc w:val="both"/>
              <w:rPr>
                <w:color w:val="1F4E79" w:themeColor="accent1" w:themeShade="80"/>
                <w:w w:val="105"/>
              </w:rPr>
            </w:pPr>
            <w:r w:rsidRPr="00062E15">
              <w:rPr>
                <w:color w:val="1F4E79" w:themeColor="accent1" w:themeShade="80"/>
                <w:w w:val="105"/>
              </w:rPr>
              <w:t xml:space="preserve">Autoritatea de Management pentru </w:t>
            </w:r>
          </w:p>
          <w:p w14:paraId="5464C2CE" w14:textId="77777777" w:rsidR="004E5F8F" w:rsidRPr="00062E15" w:rsidRDefault="004E5F8F" w:rsidP="004E5F8F">
            <w:pPr>
              <w:tabs>
                <w:tab w:val="left" w:pos="-540"/>
              </w:tabs>
              <w:ind w:right="-630"/>
              <w:jc w:val="both"/>
              <w:rPr>
                <w:color w:val="1F4E79" w:themeColor="accent1" w:themeShade="80"/>
                <w:w w:val="105"/>
              </w:rPr>
            </w:pPr>
            <w:r w:rsidRPr="00062E15">
              <w:rPr>
                <w:color w:val="1F4E79" w:themeColor="accent1" w:themeShade="80"/>
                <w:w w:val="105"/>
              </w:rPr>
              <w:t>Programul  Incluziune și Demnitate</w:t>
            </w:r>
          </w:p>
          <w:p w14:paraId="19419507" w14:textId="3892440F" w:rsidR="004E5F8F" w:rsidRPr="00062E15" w:rsidRDefault="004E5F8F" w:rsidP="004E5F8F">
            <w:pPr>
              <w:rPr>
                <w:color w:val="1F4E79" w:themeColor="accent1" w:themeShade="80"/>
              </w:rPr>
            </w:pPr>
            <w:r w:rsidRPr="00062E15">
              <w:rPr>
                <w:color w:val="1F4E79" w:themeColor="accent1" w:themeShade="80"/>
                <w:w w:val="105"/>
              </w:rPr>
              <w:t>Socială</w:t>
            </w:r>
          </w:p>
        </w:tc>
        <w:tc>
          <w:tcPr>
            <w:tcW w:w="6095" w:type="dxa"/>
            <w:vAlign w:val="center"/>
          </w:tcPr>
          <w:p w14:paraId="03FEEAC3" w14:textId="1C470AD1" w:rsidR="004E5F8F" w:rsidRPr="00062E15" w:rsidRDefault="004E5F8F" w:rsidP="004E5F8F">
            <w:pPr>
              <w:jc w:val="both"/>
              <w:rPr>
                <w:rStyle w:val="BodyTextChar"/>
                <w:color w:val="1F4E79" w:themeColor="accent1" w:themeShade="80"/>
              </w:rPr>
            </w:pPr>
            <w:r w:rsidRPr="00062E15">
              <w:rPr>
                <w:color w:val="1F4E79" w:themeColor="accent1" w:themeShade="80"/>
                <w:w w:val="105"/>
              </w:rPr>
              <w:t xml:space="preserve">Autoritatea desemnată pentru gestionarea </w:t>
            </w:r>
            <w:r w:rsidR="001F74BA" w:rsidRPr="00062E15">
              <w:rPr>
                <w:color w:val="1F4E79" w:themeColor="accent1" w:themeShade="80"/>
                <w:w w:val="105"/>
              </w:rPr>
              <w:t>POIDS</w:t>
            </w:r>
            <w:r w:rsidRPr="00062E15">
              <w:rPr>
                <w:color w:val="1F4E79" w:themeColor="accent1" w:themeShade="80"/>
                <w:w w:val="105"/>
              </w:rPr>
              <w:t>, care îndeplinește funcțiile prevăzute la art.71 din Regulamentul (UE) nr. 2021/1060, responsabilă pentru implementarea eficace și eficientă a fondurilor</w:t>
            </w:r>
          </w:p>
        </w:tc>
      </w:tr>
      <w:tr w:rsidR="00062E15" w:rsidRPr="00062E15" w14:paraId="4E6DD49A" w14:textId="77777777" w:rsidTr="004F00C5">
        <w:tc>
          <w:tcPr>
            <w:tcW w:w="3823" w:type="dxa"/>
            <w:vAlign w:val="center"/>
          </w:tcPr>
          <w:p w14:paraId="1EF4F439" w14:textId="04471868" w:rsidR="004E5F8F" w:rsidRPr="00062E15" w:rsidRDefault="004E5F8F" w:rsidP="004E5F8F">
            <w:pPr>
              <w:rPr>
                <w:color w:val="1F4E79" w:themeColor="accent1" w:themeShade="80"/>
              </w:rPr>
            </w:pPr>
            <w:r w:rsidRPr="00062E15">
              <w:rPr>
                <w:color w:val="1F4E79" w:themeColor="accent1" w:themeShade="80"/>
                <w:w w:val="105"/>
              </w:rPr>
              <w:lastRenderedPageBreak/>
              <w:t>MySMIS2021/SMIS2021+</w:t>
            </w:r>
          </w:p>
        </w:tc>
        <w:tc>
          <w:tcPr>
            <w:tcW w:w="6095" w:type="dxa"/>
            <w:vAlign w:val="center"/>
          </w:tcPr>
          <w:p w14:paraId="36800CA6" w14:textId="77777777" w:rsidR="004E5F8F" w:rsidRPr="00062E15" w:rsidRDefault="004E5F8F" w:rsidP="004E5F8F">
            <w:pPr>
              <w:ind w:right="-18"/>
              <w:jc w:val="both"/>
              <w:rPr>
                <w:color w:val="1F4E79" w:themeColor="accent1" w:themeShade="80"/>
                <w:w w:val="105"/>
              </w:rPr>
            </w:pPr>
            <w:r w:rsidRPr="00062E15">
              <w:rPr>
                <w:color w:val="1F4E79" w:themeColor="accent1" w:themeShade="80"/>
                <w:w w:val="105"/>
              </w:rPr>
              <w:t xml:space="preserve">Sistem de schimb electronic de date care permite schimbul de informații între solicitanți, potențiali solicitanți, beneficiari și autoritățile responsabile de programe si care acoperă întregul ciclu de viață al unui proiect finanțat, pentru perioada de progrmare 2021 - 2027. </w:t>
            </w:r>
          </w:p>
          <w:p w14:paraId="3649F5F7" w14:textId="697215FB" w:rsidR="004E5F8F" w:rsidRPr="00062E15" w:rsidRDefault="004E5F8F" w:rsidP="004E5F8F">
            <w:pPr>
              <w:jc w:val="both"/>
              <w:rPr>
                <w:rStyle w:val="BodyTextChar"/>
                <w:color w:val="1F4E79" w:themeColor="accent1" w:themeShade="80"/>
              </w:rPr>
            </w:pPr>
            <w:r w:rsidRPr="00062E15">
              <w:rPr>
                <w:color w:val="1F4E79" w:themeColor="accent1" w:themeShade="80"/>
                <w:w w:val="105"/>
              </w:rPr>
              <w:t xml:space="preserve">Aplicatia MySMIS2021/SMIS2021+ se incadreaza in categoria mijloacelor ce asigură transmiterea de texte/ documente şi confirmarea primirii acestora. </w:t>
            </w:r>
          </w:p>
        </w:tc>
      </w:tr>
      <w:tr w:rsidR="00062E15" w:rsidRPr="00062E15" w14:paraId="517DD422" w14:textId="77777777" w:rsidTr="004F00C5">
        <w:tc>
          <w:tcPr>
            <w:tcW w:w="3823" w:type="dxa"/>
            <w:vAlign w:val="center"/>
          </w:tcPr>
          <w:p w14:paraId="1FD428A4" w14:textId="77777777" w:rsidR="004E5F8F" w:rsidRPr="00062E15" w:rsidRDefault="004E5F8F" w:rsidP="004E5F8F">
            <w:pPr>
              <w:tabs>
                <w:tab w:val="left" w:pos="-540"/>
              </w:tabs>
              <w:ind w:right="-630"/>
              <w:jc w:val="both"/>
              <w:rPr>
                <w:color w:val="1F4E79" w:themeColor="accent1" w:themeShade="80"/>
                <w:w w:val="105"/>
              </w:rPr>
            </w:pPr>
            <w:r w:rsidRPr="00062E15">
              <w:rPr>
                <w:color w:val="1F4E79" w:themeColor="accent1" w:themeShade="80"/>
                <w:w w:val="105"/>
              </w:rPr>
              <w:t>Programul  Incluziune și Demnitate</w:t>
            </w:r>
          </w:p>
          <w:p w14:paraId="50D867AD" w14:textId="1FF54119" w:rsidR="004E5F8F" w:rsidRPr="00062E15" w:rsidRDefault="004E5F8F" w:rsidP="004E5F8F">
            <w:pPr>
              <w:rPr>
                <w:color w:val="1F4E79" w:themeColor="accent1" w:themeShade="80"/>
              </w:rPr>
            </w:pPr>
            <w:r w:rsidRPr="00062E15">
              <w:rPr>
                <w:color w:val="1F4E79" w:themeColor="accent1" w:themeShade="80"/>
                <w:w w:val="105"/>
              </w:rPr>
              <w:t>Socială (</w:t>
            </w:r>
            <w:r w:rsidR="001F74BA" w:rsidRPr="00062E15">
              <w:rPr>
                <w:color w:val="1F4E79" w:themeColor="accent1" w:themeShade="80"/>
                <w:w w:val="105"/>
              </w:rPr>
              <w:t>POIDS</w:t>
            </w:r>
            <w:r w:rsidRPr="00062E15">
              <w:rPr>
                <w:color w:val="1F4E79" w:themeColor="accent1" w:themeShade="80"/>
                <w:w w:val="105"/>
              </w:rPr>
              <w:t>)</w:t>
            </w:r>
          </w:p>
        </w:tc>
        <w:tc>
          <w:tcPr>
            <w:tcW w:w="6095" w:type="dxa"/>
            <w:vAlign w:val="center"/>
          </w:tcPr>
          <w:p w14:paraId="190E37C2" w14:textId="7964250E" w:rsidR="004E5F8F" w:rsidRPr="00062E15" w:rsidRDefault="004E5F8F" w:rsidP="004E5F8F">
            <w:pPr>
              <w:jc w:val="both"/>
              <w:rPr>
                <w:rStyle w:val="BodyTextChar"/>
                <w:color w:val="1F4E79" w:themeColor="accent1" w:themeShade="80"/>
              </w:rPr>
            </w:pPr>
            <w:r w:rsidRPr="00062E15">
              <w:rPr>
                <w:color w:val="1F4E79" w:themeColor="accent1" w:themeShade="80"/>
                <w:w w:val="105"/>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062E15" w:rsidRPr="00062E15" w14:paraId="091D809F" w14:textId="77777777" w:rsidTr="004F00C5">
        <w:tc>
          <w:tcPr>
            <w:tcW w:w="3823" w:type="dxa"/>
            <w:shd w:val="clear" w:color="auto" w:fill="auto"/>
          </w:tcPr>
          <w:p w14:paraId="4696E3DF" w14:textId="364489BC" w:rsidR="004E5F8F" w:rsidRPr="00062E15" w:rsidRDefault="004E5F8F" w:rsidP="004E5F8F">
            <w:pPr>
              <w:rPr>
                <w:color w:val="1F4E79" w:themeColor="accent1" w:themeShade="80"/>
              </w:rPr>
            </w:pPr>
            <w:r w:rsidRPr="00062E15">
              <w:rPr>
                <w:color w:val="1F4E79" w:themeColor="accent1" w:themeShade="80"/>
              </w:rPr>
              <w:t>Regulamentul dispoziții comune sau RDC</w:t>
            </w:r>
          </w:p>
        </w:tc>
        <w:tc>
          <w:tcPr>
            <w:tcW w:w="6095" w:type="dxa"/>
            <w:shd w:val="clear" w:color="auto" w:fill="auto"/>
          </w:tcPr>
          <w:p w14:paraId="25B0C25F" w14:textId="7E64B51A" w:rsidR="004E5F8F" w:rsidRPr="00062E15" w:rsidRDefault="004E5F8F" w:rsidP="004E5F8F">
            <w:pPr>
              <w:jc w:val="both"/>
              <w:rPr>
                <w:rStyle w:val="BodyTextChar"/>
                <w:color w:val="1F4E79" w:themeColor="accent1" w:themeShade="80"/>
              </w:rPr>
            </w:pPr>
            <w:r w:rsidRPr="00062E15">
              <w:rPr>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062E15" w:rsidRPr="00062E15" w14:paraId="266D809C" w14:textId="77777777" w:rsidTr="004F00C5">
        <w:tc>
          <w:tcPr>
            <w:tcW w:w="3823" w:type="dxa"/>
            <w:shd w:val="clear" w:color="auto" w:fill="auto"/>
          </w:tcPr>
          <w:p w14:paraId="6C16E91E" w14:textId="77777777" w:rsidR="004E5F8F" w:rsidRPr="00062E15" w:rsidRDefault="004E5F8F" w:rsidP="004E5F8F">
            <w:pPr>
              <w:rPr>
                <w:color w:val="1F4E79" w:themeColor="accent1" w:themeShade="80"/>
              </w:rPr>
            </w:pPr>
            <w:r w:rsidRPr="00062E15">
              <w:rPr>
                <w:color w:val="1F4E79" w:themeColor="accent1" w:themeShade="80"/>
              </w:rPr>
              <w:t>Strategia</w:t>
            </w:r>
          </w:p>
        </w:tc>
        <w:tc>
          <w:tcPr>
            <w:tcW w:w="6095" w:type="dxa"/>
            <w:shd w:val="clear" w:color="auto" w:fill="auto"/>
          </w:tcPr>
          <w:p w14:paraId="45FA17BD" w14:textId="5157152E" w:rsidR="004E5F8F" w:rsidRPr="00062E15" w:rsidRDefault="004E5F8F" w:rsidP="004E5F8F">
            <w:pPr>
              <w:jc w:val="both"/>
              <w:rPr>
                <w:color w:val="1F4E79" w:themeColor="accent1" w:themeShade="80"/>
              </w:rPr>
            </w:pPr>
            <w:r w:rsidRPr="00062E15">
              <w:rPr>
                <w:rStyle w:val="BodyTextChar"/>
                <w:color w:val="1F4E79" w:themeColor="accent1" w:themeShade="80"/>
              </w:rPr>
              <w:t>Strateg</w:t>
            </w:r>
            <w:r w:rsidR="00834A89">
              <w:rPr>
                <w:rStyle w:val="BodyTextChar"/>
                <w:color w:val="1F4E79" w:themeColor="accent1" w:themeShade="80"/>
              </w:rPr>
              <w:t>ia</w:t>
            </w:r>
            <w:r w:rsidRPr="00062E15">
              <w:rPr>
                <w:rStyle w:val="BodyTextChar"/>
                <w:color w:val="1F4E79" w:themeColor="accent1" w:themeShade="80"/>
              </w:rPr>
              <w:t xml:space="preserve"> Național</w:t>
            </w:r>
            <w:r w:rsidR="00834A89">
              <w:rPr>
                <w:rStyle w:val="BodyTextChar"/>
                <w:color w:val="1F4E79" w:themeColor="accent1" w:themeShade="80"/>
              </w:rPr>
              <w:t>ă</w:t>
            </w:r>
            <w:r w:rsidRPr="00062E15">
              <w:rPr>
                <w:rStyle w:val="BodyTextChar"/>
                <w:color w:val="1F4E79" w:themeColor="accent1" w:themeShade="80"/>
              </w:rPr>
              <w:t xml:space="preserve"> privind Incluziunea Socială și Reducerea Sărăciei pentru perioada </w:t>
            </w:r>
            <w:r w:rsidRPr="00062E15">
              <w:rPr>
                <w:color w:val="1F4E79" w:themeColor="accent1" w:themeShade="80"/>
              </w:rPr>
              <w:t>2022-2027</w:t>
            </w:r>
          </w:p>
        </w:tc>
      </w:tr>
      <w:tr w:rsidR="007E5680" w:rsidRPr="00062E15" w14:paraId="27400E73" w14:textId="77777777" w:rsidTr="004F00C5">
        <w:tc>
          <w:tcPr>
            <w:tcW w:w="3823" w:type="dxa"/>
            <w:vAlign w:val="center"/>
          </w:tcPr>
          <w:p w14:paraId="51EB9712" w14:textId="3D25FCC1" w:rsidR="004E5F8F" w:rsidRPr="00062E15" w:rsidRDefault="004E5F8F" w:rsidP="004E5F8F">
            <w:pPr>
              <w:rPr>
                <w:color w:val="1F4E79" w:themeColor="accent1" w:themeShade="80"/>
                <w:highlight w:val="yellow"/>
              </w:rPr>
            </w:pPr>
            <w:r w:rsidRPr="00062E15">
              <w:rPr>
                <w:color w:val="1F4E79" w:themeColor="accent1" w:themeShade="80"/>
                <w:w w:val="105"/>
              </w:rPr>
              <w:t>Solicitant</w:t>
            </w:r>
          </w:p>
        </w:tc>
        <w:tc>
          <w:tcPr>
            <w:tcW w:w="6095" w:type="dxa"/>
            <w:vAlign w:val="center"/>
          </w:tcPr>
          <w:p w14:paraId="560F626F" w14:textId="0D8579B9" w:rsidR="004E5F8F" w:rsidRPr="00062E15" w:rsidRDefault="007E5680" w:rsidP="004E5F8F">
            <w:pPr>
              <w:jc w:val="both"/>
              <w:rPr>
                <w:color w:val="1F4E79" w:themeColor="accent1" w:themeShade="80"/>
                <w:highlight w:val="yellow"/>
              </w:rPr>
            </w:pPr>
            <w:r w:rsidRPr="00062E15">
              <w:rPr>
                <w:color w:val="1F4E79" w:themeColor="accent1" w:themeShade="80"/>
                <w:w w:val="105"/>
              </w:rPr>
              <w:t xml:space="preserve">Instituție publică </w:t>
            </w:r>
            <w:r w:rsidR="004E5F8F" w:rsidRPr="00062E15">
              <w:rPr>
                <w:color w:val="1F4E79" w:themeColor="accent1" w:themeShade="80"/>
                <w:w w:val="105"/>
              </w:rPr>
              <w:t>responsabil</w:t>
            </w:r>
            <w:r w:rsidRPr="00062E15">
              <w:rPr>
                <w:color w:val="1F4E79" w:themeColor="accent1" w:themeShade="80"/>
                <w:w w:val="105"/>
              </w:rPr>
              <w:t>ă</w:t>
            </w:r>
            <w:r w:rsidR="004E5F8F" w:rsidRPr="00062E15">
              <w:rPr>
                <w:color w:val="1F4E79" w:themeColor="accent1" w:themeShade="80"/>
                <w:w w:val="105"/>
              </w:rPr>
              <w:t xml:space="preserve"> pentru inițierea unei operațiuni sau care inițiază și implementează o operațiune finanțată prin </w:t>
            </w:r>
            <w:r w:rsidR="001F74BA" w:rsidRPr="00062E15">
              <w:rPr>
                <w:color w:val="1F4E79" w:themeColor="accent1" w:themeShade="80"/>
                <w:w w:val="105"/>
              </w:rPr>
              <w:t>POIDS</w:t>
            </w:r>
            <w:r w:rsidR="004E5F8F" w:rsidRPr="00062E15">
              <w:rPr>
                <w:color w:val="1F4E79" w:themeColor="accent1" w:themeShade="80"/>
                <w:w w:val="105"/>
              </w:rPr>
              <w:t xml:space="preserve"> 2021-2027</w:t>
            </w:r>
          </w:p>
        </w:tc>
      </w:tr>
    </w:tbl>
    <w:p w14:paraId="3F695EE2" w14:textId="77777777" w:rsidR="002F7F8E" w:rsidRPr="00062E15" w:rsidRDefault="002F7F8E" w:rsidP="00CF5E04">
      <w:pPr>
        <w:pStyle w:val="NoSpacing"/>
        <w:rPr>
          <w:rFonts w:eastAsia="Times New Roman" w:cs="Courier New"/>
          <w:color w:val="1F4E79" w:themeColor="accent1" w:themeShade="80"/>
          <w:lang w:eastAsia="ro-RO"/>
        </w:rPr>
      </w:pPr>
    </w:p>
    <w:p w14:paraId="016A571E" w14:textId="78DC0C77" w:rsidR="002F7F8E" w:rsidRPr="00062E15" w:rsidRDefault="00B75E8A" w:rsidP="00513159">
      <w:pPr>
        <w:pStyle w:val="Heading1"/>
        <w:rPr>
          <w:color w:val="1F4E79" w:themeColor="accent1" w:themeShade="80"/>
        </w:rPr>
      </w:pPr>
      <w:r w:rsidRPr="00062E15">
        <w:rPr>
          <w:color w:val="1F4E79" w:themeColor="accent1" w:themeShade="80"/>
        </w:rPr>
        <w:t xml:space="preserve"> </w:t>
      </w:r>
      <w:r w:rsidR="00EE53E0" w:rsidRPr="00062E15">
        <w:rPr>
          <w:color w:val="1F4E79" w:themeColor="accent1" w:themeShade="80"/>
        </w:rPr>
        <w:t xml:space="preserve"> </w:t>
      </w:r>
      <w:bookmarkStart w:id="6" w:name="_Toc136332911"/>
      <w:r w:rsidR="002F7F8E" w:rsidRPr="00062E15">
        <w:rPr>
          <w:color w:val="1F4E79" w:themeColor="accent1" w:themeShade="80"/>
        </w:rPr>
        <w:t>ELEMENTE DE CONTEXT</w:t>
      </w:r>
      <w:bookmarkEnd w:id="6"/>
    </w:p>
    <w:p w14:paraId="7E679272" w14:textId="77777777" w:rsidR="00513159" w:rsidRPr="00062E15" w:rsidRDefault="00513159" w:rsidP="00513159">
      <w:pPr>
        <w:rPr>
          <w:color w:val="1F4E79" w:themeColor="accent1" w:themeShade="80"/>
        </w:rPr>
      </w:pPr>
    </w:p>
    <w:p w14:paraId="2C21EF5F" w14:textId="499D557C" w:rsidR="002F7F8E" w:rsidRPr="00062E15" w:rsidRDefault="00B75E8A" w:rsidP="00513159">
      <w:pPr>
        <w:pStyle w:val="Heading2"/>
        <w:rPr>
          <w:color w:val="1F4E79" w:themeColor="accent1" w:themeShade="80"/>
          <w:lang w:val="ro-RO"/>
        </w:rPr>
      </w:pPr>
      <w:r w:rsidRPr="00062E15">
        <w:rPr>
          <w:rStyle w:val="Heading2Char"/>
          <w:color w:val="1F4E79" w:themeColor="accent1" w:themeShade="80"/>
          <w:lang w:val="ro-RO"/>
        </w:rPr>
        <w:t xml:space="preserve"> </w:t>
      </w:r>
      <w:bookmarkStart w:id="7" w:name="_Toc136332912"/>
      <w:r w:rsidRPr="00062E15">
        <w:rPr>
          <w:rStyle w:val="Heading2Char"/>
          <w:color w:val="1F4E79" w:themeColor="accent1" w:themeShade="80"/>
          <w:lang w:val="ro-RO"/>
        </w:rPr>
        <w:t>Informaţii generale despre program</w:t>
      </w:r>
      <w:bookmarkEnd w:id="7"/>
    </w:p>
    <w:p w14:paraId="27A8D7E1" w14:textId="77777777" w:rsidR="00811F90" w:rsidRPr="00062E15" w:rsidRDefault="00811F90" w:rsidP="00513159">
      <w:pPr>
        <w:pStyle w:val="Heading2"/>
        <w:numPr>
          <w:ilvl w:val="0"/>
          <w:numId w:val="0"/>
        </w:numPr>
        <w:ind w:left="1277"/>
        <w:rPr>
          <w:color w:val="1F4E79" w:themeColor="accent1" w:themeShade="80"/>
          <w:lang w:val="ro-RO"/>
        </w:rPr>
      </w:pPr>
    </w:p>
    <w:p w14:paraId="7CB7A599" w14:textId="66671A9C" w:rsidR="002F7F8E" w:rsidRPr="00062E15" w:rsidRDefault="00811F90" w:rsidP="00811F90">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Programul Incluziune și Demnitate Socială </w:t>
      </w:r>
      <w:r w:rsidR="00EE53E0" w:rsidRPr="00062E15">
        <w:rPr>
          <w:rFonts w:eastAsia="Times New Roman" w:cs="Courier New"/>
          <w:color w:val="1F4E79" w:themeColor="accent1" w:themeShade="80"/>
          <w:lang w:eastAsia="ro-RO"/>
        </w:rPr>
        <w:t xml:space="preserve">2021-2027 </w:t>
      </w:r>
      <w:r w:rsidRPr="00062E15">
        <w:rPr>
          <w:rFonts w:eastAsia="Times New Roman" w:cs="Courier New"/>
          <w:color w:val="1F4E79" w:themeColor="accent1" w:themeShade="80"/>
          <w:lang w:eastAsia="ro-RO"/>
        </w:rPr>
        <w:t>(</w:t>
      </w:r>
      <w:r w:rsidR="001F74BA" w:rsidRPr="00062E15">
        <w:rPr>
          <w:rFonts w:eastAsia="Times New Roman" w:cs="Courier New"/>
          <w:color w:val="1F4E79" w:themeColor="accent1" w:themeShade="80"/>
          <w:lang w:eastAsia="ro-RO"/>
        </w:rPr>
        <w:t>POIDS</w:t>
      </w:r>
      <w:r w:rsidRPr="00062E15">
        <w:rPr>
          <w:rFonts w:eastAsia="Times New Roman" w:cs="Courier New"/>
          <w:color w:val="1F4E79" w:themeColor="accent1" w:themeShade="80"/>
          <w:lang w:eastAsia="ro-RO"/>
        </w:rPr>
        <w:t>)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în linie cu principiile Pilonului european privind drepturile sociale, contribuind astfel la atingerea țintelor pe care România și le-a asumat pentru 2030, ce vor fi monitorizate în cadrul Semestrului European, ocuparea forței de muncă de 74,7% și reducerea sărăciei cu -2.532 (reducere AROPE, mii persoane).</w:t>
      </w:r>
    </w:p>
    <w:p w14:paraId="65AB3D27" w14:textId="62E4A5F8" w:rsidR="001A7AA1" w:rsidRPr="00062E15" w:rsidRDefault="001A7AA1" w:rsidP="00811F90">
      <w:pPr>
        <w:pStyle w:val="NoSpacing"/>
        <w:jc w:val="both"/>
        <w:rPr>
          <w:rFonts w:eastAsia="Times New Roman" w:cs="Courier New"/>
          <w:color w:val="1F4E79" w:themeColor="accent1" w:themeShade="80"/>
          <w:lang w:eastAsia="ro-RO"/>
        </w:rPr>
      </w:pPr>
      <w:r w:rsidRPr="00062E15">
        <w:rPr>
          <w:color w:val="1F4E79" w:themeColor="accent1" w:themeShade="80"/>
        </w:rPr>
        <w:t>Programul Incluziune și Demnitate Socială  2021-2027 are alocate fonduri europene în valoare de 4,15 miliarde euro, pentru a sprijini incluziunea socială a persoanelor aparținând grupurilor vulnerabile, mai ales ale celor cu risc ridicat, inclusiv prin reducerea decalajului rural-urban în ceea ce privește sărăcia și excluziunea socială și creșterea accesului la servicii de calitate pentru populația vulnerabilă.</w:t>
      </w:r>
    </w:p>
    <w:p w14:paraId="43B0D8B1" w14:textId="77777777" w:rsidR="002F7F8E" w:rsidRPr="00062E15" w:rsidRDefault="002F7F8E" w:rsidP="002F7F8E">
      <w:pPr>
        <w:jc w:val="both"/>
        <w:rPr>
          <w:color w:val="1F4E79" w:themeColor="accent1" w:themeShade="80"/>
        </w:rPr>
      </w:pPr>
      <w:r w:rsidRPr="00062E15">
        <w:rPr>
          <w:color w:val="1F4E79" w:themeColor="accent1" w:themeShade="80"/>
        </w:rPr>
        <w:lastRenderedPageBreak/>
        <w:t>România continuă să fie printre țările cu ponderi ridicate ale populației expuse riscului sărăciei, departe de media UE. Astfel, conform EUROSTAT pentru 2020, România înregistrează cea mai mare rată de risc de sărăcie sau excluziune socială dintre țările UE, de 35,8% din totalul populației, în creștere de la 32,5% (2018). În acest context, conform Raportului de țară din 2020 privind România, 1 din 3 români este expus riscului de sărăcie sau excluziune socială, cele mai expuse acestui fenomen fiind grupurile vulnerabile, inclusiv minoritatea romă.</w:t>
      </w:r>
    </w:p>
    <w:p w14:paraId="02C80CD9" w14:textId="77777777" w:rsidR="002F7F8E" w:rsidRPr="00062E15" w:rsidRDefault="002F7F8E" w:rsidP="002F7F8E">
      <w:pPr>
        <w:jc w:val="both"/>
        <w:rPr>
          <w:color w:val="1F4E79" w:themeColor="accent1" w:themeShade="80"/>
        </w:rPr>
      </w:pPr>
      <w:r w:rsidRPr="00062E15">
        <w:rPr>
          <w:color w:val="1F4E79" w:themeColor="accent1" w:themeShade="80"/>
        </w:rPr>
        <w:t>Astfel, în domeniul incluziunii sociale, Strategia naţională privind incluziunea socială şi reducerea sărăciei pentru perioada 2015 – 2020 a urmărit dezvoltarea unui pachet minim de intervenții la nivel comunitar, prin asigurarea personalului de specialitate la nivelul fiecărei UAT.</w:t>
      </w:r>
    </w:p>
    <w:p w14:paraId="7275D6CA" w14:textId="18F92784" w:rsidR="002F7F8E" w:rsidRPr="00062E15" w:rsidRDefault="002F7F8E" w:rsidP="002F7F8E">
      <w:pPr>
        <w:jc w:val="both"/>
        <w:rPr>
          <w:color w:val="1F4E79" w:themeColor="accent1" w:themeShade="80"/>
        </w:rPr>
      </w:pPr>
      <w:r w:rsidRPr="00062E15">
        <w:rPr>
          <w:color w:val="1F4E79" w:themeColor="accent1" w:themeShade="80"/>
        </w:rPr>
        <w:t xml:space="preserve"> Strategia națională privind incluziunea socială și reducerea sărăciei pentru perioada 2022-2027 aprobată prin Hotărârea Guvernului nr.440/2022, continuă aceste direcții de acțiune și stabilește reducerea cu cel puțin 7% față de anul 2020 a numărului de persoane expuse riscului de sărăcie sau excluziune socială, până în anul 2027.</w:t>
      </w:r>
    </w:p>
    <w:p w14:paraId="06029E5A" w14:textId="446F5F3A" w:rsidR="00EE53E0" w:rsidRPr="00062E15" w:rsidRDefault="001F74BA" w:rsidP="002F7F8E">
      <w:pPr>
        <w:jc w:val="both"/>
        <w:rPr>
          <w:color w:val="1F4E79" w:themeColor="accent1" w:themeShade="80"/>
        </w:rPr>
      </w:pPr>
      <w:r w:rsidRPr="00062E15">
        <w:rPr>
          <w:color w:val="1F4E79" w:themeColor="accent1" w:themeShade="80"/>
        </w:rPr>
        <w:t>POIDS</w:t>
      </w:r>
      <w:r w:rsidR="00EE53E0" w:rsidRPr="00062E15">
        <w:rPr>
          <w:color w:val="1F4E79" w:themeColor="accent1" w:themeShade="80"/>
        </w:rPr>
        <w:t xml:space="preserve"> contribuie la îndeplinirea obiectivelor Strategiei Naționale privind Incluziunea Socială și Reducerea Sărăciei și completează politicile naționale sustenabile referitoare la reducerea sărăciei și excluziunii sociale care sunt implementate în România.</w:t>
      </w:r>
    </w:p>
    <w:p w14:paraId="2DBDF114" w14:textId="457E271E" w:rsidR="002F7F8E" w:rsidRPr="00062E15" w:rsidRDefault="002F7F8E" w:rsidP="002F7F8E">
      <w:pPr>
        <w:jc w:val="both"/>
        <w:rPr>
          <w:color w:val="1F4E79" w:themeColor="accent1" w:themeShade="80"/>
        </w:rPr>
      </w:pPr>
      <w:r w:rsidRPr="00062E15">
        <w:rPr>
          <w:color w:val="1F4E79" w:themeColor="accent1" w:themeShade="80"/>
        </w:rPr>
        <w:t>Principalele constatări ale primului Raport de evaluare POCU 2014-2020 în domeniul incluziunii sociale confirmă că situația grupurilor vulnerabile și accesul lor la serviciile sociale s-a îmbunatățit, dar România se află încă sub media europeană pentru mai multe dimensiuni ale excluziunii sociale pandemia COVID înrăutâțind situația acestora.</w:t>
      </w:r>
    </w:p>
    <w:p w14:paraId="64C08ECB" w14:textId="77777777" w:rsidR="002F7F8E" w:rsidRPr="00062E15" w:rsidRDefault="002F7F8E" w:rsidP="002F7F8E">
      <w:pPr>
        <w:jc w:val="both"/>
        <w:rPr>
          <w:color w:val="1F4E79" w:themeColor="accent1" w:themeShade="80"/>
        </w:rPr>
      </w:pPr>
      <w:r w:rsidRPr="00062E15">
        <w:rPr>
          <w:color w:val="1F4E79" w:themeColor="accent1" w:themeShade="80"/>
        </w:rPr>
        <w:t xml:space="preserve">Arhitectura intervențiilor a fost realizată astfel încât să fie asigurată implementarea acțiunilor în mod integrat, coerent și eficient și să răspundă nevoilor grupurilor vulnerabile țintite, fără a dispersa efortul financiar. </w:t>
      </w:r>
    </w:p>
    <w:p w14:paraId="3DA4F0A7" w14:textId="4A32F609" w:rsidR="002F7F8E" w:rsidRPr="00062E15" w:rsidRDefault="002F7F8E" w:rsidP="002F7F8E">
      <w:pPr>
        <w:jc w:val="both"/>
        <w:rPr>
          <w:color w:val="1F4E79" w:themeColor="accent1" w:themeShade="80"/>
        </w:rPr>
      </w:pPr>
      <w:r w:rsidRPr="00062E15">
        <w:rPr>
          <w:color w:val="1F4E79" w:themeColor="accent1" w:themeShade="80"/>
        </w:rPr>
        <w:t>La nivel de program, prioritatile sprijină grupuri vulnerabile distincte, dar cuprinde măsuri care sunt integrate și interconectate, astfel încât să se asigure o alocare financiară eficientă a intervențiilor. Intervențiile răspund, în mod sinergic, recomandărilor din Anexa D la Raportul de țară 2019 și principalelor provocări identificate în Recomandările Specifice de Țară 2019 și 2020 precum și analizelor din Rapoartele de Țară.</w:t>
      </w:r>
    </w:p>
    <w:p w14:paraId="279CFBFA" w14:textId="77777777" w:rsidR="000E64F0" w:rsidRPr="00062E15" w:rsidRDefault="000E64F0" w:rsidP="00CF5E04">
      <w:pPr>
        <w:pStyle w:val="NoSpacing"/>
        <w:rPr>
          <w:rFonts w:eastAsia="Times New Roman" w:cs="Times New Roman"/>
          <w:color w:val="1F4E79" w:themeColor="accent1" w:themeShade="80"/>
          <w:lang w:eastAsia="ro-RO"/>
        </w:rPr>
      </w:pPr>
    </w:p>
    <w:p w14:paraId="78093AEE" w14:textId="77777777" w:rsidR="005A1000" w:rsidRPr="00062E15" w:rsidRDefault="00B75E8A" w:rsidP="005A1000">
      <w:pPr>
        <w:pStyle w:val="Heading2"/>
        <w:rPr>
          <w:rStyle w:val="Heading2Char"/>
          <w:color w:val="1F4E79" w:themeColor="accent1" w:themeShade="80"/>
          <w:lang w:val="ro-RO"/>
        </w:rPr>
      </w:pPr>
      <w:r w:rsidRPr="00062E15">
        <w:rPr>
          <w:rStyle w:val="Heading2Char"/>
          <w:color w:val="1F4E79" w:themeColor="accent1" w:themeShade="80"/>
          <w:lang w:val="ro-RO"/>
        </w:rPr>
        <w:t xml:space="preserve"> </w:t>
      </w:r>
      <w:bookmarkStart w:id="8" w:name="_Toc136332913"/>
      <w:r w:rsidRPr="00062E15">
        <w:rPr>
          <w:rStyle w:val="Heading2Char"/>
          <w:color w:val="1F4E79" w:themeColor="accent1" w:themeShade="80"/>
          <w:lang w:val="ro-RO"/>
        </w:rPr>
        <w:t>Prioritatea/Fond/Obiectiv de politică/Obiectiv specific</w:t>
      </w:r>
      <w:bookmarkEnd w:id="8"/>
    </w:p>
    <w:p w14:paraId="6C643D1B" w14:textId="77777777" w:rsidR="005A1000" w:rsidRPr="00062E15" w:rsidRDefault="005A1000" w:rsidP="005A1000">
      <w:pPr>
        <w:rPr>
          <w:color w:val="1F4E79" w:themeColor="accent1" w:themeShade="80"/>
        </w:rPr>
      </w:pPr>
    </w:p>
    <w:p w14:paraId="7E19B794" w14:textId="1526B9D2" w:rsidR="0081160C" w:rsidRPr="00062E15" w:rsidRDefault="0081160C" w:rsidP="005A1000">
      <w:pPr>
        <w:pStyle w:val="NoSpacing"/>
        <w:jc w:val="both"/>
        <w:rPr>
          <w:rFonts w:asciiTheme="majorHAnsi" w:eastAsiaTheme="majorEastAsia" w:hAnsiTheme="majorHAnsi" w:cstheme="majorBidi"/>
          <w:color w:val="1F4E79" w:themeColor="accent1" w:themeShade="80"/>
          <w:sz w:val="26"/>
          <w:szCs w:val="26"/>
        </w:rPr>
      </w:pPr>
      <w:r w:rsidRPr="00062E15">
        <w:rPr>
          <w:color w:val="1F4E79" w:themeColor="accent1" w:themeShade="80"/>
        </w:rPr>
        <w:t xml:space="preserve">Prioritatea : P10. Ajutorarea persoanelor defavorizate (Sprijin pentru cele mai defavorizate persoane în cadrul obiectivului specific prevăzut la articolul 4 alineatul (1) litera (m) din Regulamentul FSE+ (ESO.4.13)) </w:t>
      </w:r>
    </w:p>
    <w:p w14:paraId="3FA28E31" w14:textId="77777777" w:rsidR="0081160C" w:rsidRPr="00062E15" w:rsidRDefault="0081160C" w:rsidP="0081160C">
      <w:pPr>
        <w:jc w:val="both"/>
        <w:rPr>
          <w:color w:val="1F4E79" w:themeColor="accent1" w:themeShade="80"/>
        </w:rPr>
      </w:pPr>
      <w:r w:rsidRPr="00062E15">
        <w:rPr>
          <w:color w:val="1F4E79" w:themeColor="accent1" w:themeShade="80"/>
        </w:rPr>
        <w:t xml:space="preserve">Pentru a aborda problema deprivării materiale prin acordarea de asistență alimentară și materială de bază celor mai defavorizate persoane se propune ca prin Prioritatea 10 să se acorde ajutor material pentru persoanele dezavantajate. </w:t>
      </w:r>
    </w:p>
    <w:p w14:paraId="5A7284AF" w14:textId="77777777" w:rsidR="0081160C" w:rsidRPr="00062E15" w:rsidRDefault="0081160C" w:rsidP="0081160C">
      <w:pPr>
        <w:jc w:val="both"/>
        <w:rPr>
          <w:color w:val="1F4E79" w:themeColor="accent1" w:themeShade="80"/>
        </w:rPr>
      </w:pPr>
      <w:r w:rsidRPr="00062E15">
        <w:rPr>
          <w:color w:val="1F4E79" w:themeColor="accent1" w:themeShade="80"/>
        </w:rPr>
        <w:t>În baza definiției naționale a sărăciei absolute, aproximativ 5% din populație nu își permite să achiziționeze un nivel minim de consum de bunuri și servicii. O treime din populație se confruntă cu lipsuri materiale grave și nu își permite lucruri considerate necesare pentru o viață decentă, conform standardelor statelor membre ale UE.</w:t>
      </w:r>
    </w:p>
    <w:p w14:paraId="3BA4A2E6" w14:textId="16AAECC9" w:rsidR="0081160C" w:rsidRPr="00062E15" w:rsidRDefault="0081160C" w:rsidP="0081160C">
      <w:pPr>
        <w:jc w:val="both"/>
        <w:rPr>
          <w:color w:val="1F4E79" w:themeColor="accent1" w:themeShade="80"/>
        </w:rPr>
      </w:pPr>
      <w:r w:rsidRPr="00062E15">
        <w:rPr>
          <w:color w:val="1F4E79" w:themeColor="accent1" w:themeShade="80"/>
        </w:rPr>
        <w:lastRenderedPageBreak/>
        <w:t xml:space="preserve"> Conform Raportului de evaluare POCU (depășirea situațiilor de vulnerabilitate, 2022), rata deprivării materiale și sociale severe este extrem de ridicată, cu peste 19% peste media UE, categoria de vârstă de peste 65 de ani înregistrând în mod constant în ultimii 6 ani cea mai mare contribuție la rata națională. </w:t>
      </w:r>
    </w:p>
    <w:p w14:paraId="1B3E6076" w14:textId="77777777" w:rsidR="0081160C" w:rsidRPr="00062E15" w:rsidRDefault="0081160C" w:rsidP="0081160C">
      <w:pPr>
        <w:jc w:val="both"/>
        <w:rPr>
          <w:b/>
          <w:bCs/>
          <w:color w:val="1F4E79" w:themeColor="accent1" w:themeShade="80"/>
        </w:rPr>
      </w:pPr>
      <w:bookmarkStart w:id="9" w:name="_Toc134016054"/>
      <w:r w:rsidRPr="00062E15">
        <w:rPr>
          <w:b/>
          <w:bCs/>
          <w:color w:val="1F4E79" w:themeColor="accent1" w:themeShade="80"/>
        </w:rPr>
        <w:t>Obiectiv de politică : O Europă mai socială și mai favorabilă incluziunii, prin implementarea Pilonului european al drepturilor sociale</w:t>
      </w:r>
    </w:p>
    <w:bookmarkEnd w:id="9"/>
    <w:p w14:paraId="3443E11B" w14:textId="77777777" w:rsidR="00EE53E0" w:rsidRPr="00062E15" w:rsidRDefault="00EE53E0" w:rsidP="0081160C">
      <w:pPr>
        <w:spacing w:before="120" w:after="120"/>
        <w:jc w:val="both"/>
        <w:rPr>
          <w:iCs/>
          <w:color w:val="1F4E79" w:themeColor="accent1" w:themeShade="80"/>
        </w:rPr>
      </w:pPr>
      <w:r w:rsidRPr="00062E15">
        <w:rPr>
          <w:b/>
          <w:bCs/>
          <w:iCs/>
          <w:color w:val="1F4E79" w:themeColor="accent1" w:themeShade="80"/>
        </w:rPr>
        <w:t>O</w:t>
      </w:r>
      <w:r w:rsidR="0081160C" w:rsidRPr="00062E15">
        <w:rPr>
          <w:b/>
          <w:bCs/>
          <w:iCs/>
          <w:color w:val="1F4E79" w:themeColor="accent1" w:themeShade="80"/>
        </w:rPr>
        <w:t>biectiv</w:t>
      </w:r>
      <w:r w:rsidRPr="00062E15">
        <w:rPr>
          <w:b/>
          <w:bCs/>
          <w:iCs/>
          <w:color w:val="1F4E79" w:themeColor="accent1" w:themeShade="80"/>
        </w:rPr>
        <w:t>ul specific ESO4.13. Reducerea deprivării materiale</w:t>
      </w:r>
      <w:r w:rsidR="0081160C" w:rsidRPr="00062E15">
        <w:rPr>
          <w:iCs/>
          <w:color w:val="1F4E79" w:themeColor="accent1" w:themeShade="80"/>
        </w:rPr>
        <w:t xml:space="preserve"> este selectat pentru a răspunde nevoilor unui grup semnificativ de persoane vulnerabile din România, care se află într-o situație de deprivare materială severă. </w:t>
      </w:r>
    </w:p>
    <w:p w14:paraId="78170751" w14:textId="77777777" w:rsidR="00EE53E0" w:rsidRPr="00062E15" w:rsidRDefault="0081160C" w:rsidP="0081160C">
      <w:pPr>
        <w:spacing w:before="120" w:after="120"/>
        <w:jc w:val="both"/>
        <w:rPr>
          <w:iCs/>
          <w:color w:val="1F4E79" w:themeColor="accent1" w:themeShade="80"/>
        </w:rPr>
      </w:pPr>
      <w:r w:rsidRPr="00062E15">
        <w:rPr>
          <w:iCs/>
          <w:color w:val="1F4E79" w:themeColor="accent1" w:themeShade="80"/>
        </w:rPr>
        <w:t xml:space="preserve">Rata deprivării materiale severe și ponderea persoanelor defavorizate din punct de vedere social sunt printre cele mai ridicate din UE, după cum arată Raportul de Țară 2020. </w:t>
      </w:r>
    </w:p>
    <w:p w14:paraId="76AEDC67" w14:textId="2B1FA559" w:rsidR="0081160C" w:rsidRPr="00062E15" w:rsidRDefault="0081160C" w:rsidP="0081160C">
      <w:pPr>
        <w:spacing w:before="120" w:after="120"/>
        <w:jc w:val="both"/>
        <w:rPr>
          <w:b/>
          <w:bCs/>
          <w:iCs/>
          <w:color w:val="1F4E79" w:themeColor="accent1" w:themeShade="80"/>
        </w:rPr>
      </w:pPr>
      <w:r w:rsidRPr="00062E15">
        <w:rPr>
          <w:iCs/>
          <w:color w:val="1F4E79" w:themeColor="accent1" w:themeShade="80"/>
        </w:rPr>
        <w:t xml:space="preserve">Intervențiile destinate sprijinirii persoanelor defavorizate includ o gamă largă de măsuri de sprijin pentru reducerea gradului de deprivare materială a cetățenilor, sprijin pentru preșcolarii și elevii din învățământul de stat, proveniți din familii defavorizate, sprijin pentru cuplurile mamă – nou-născut, </w:t>
      </w:r>
      <w:r w:rsidRPr="00062E15">
        <w:rPr>
          <w:b/>
          <w:bCs/>
          <w:iCs/>
          <w:color w:val="1F4E79" w:themeColor="accent1" w:themeShade="80"/>
        </w:rPr>
        <w:t>sprijin pentru persoanele defavorizate în vederea asigurării alimentelor de baza.</w:t>
      </w:r>
    </w:p>
    <w:p w14:paraId="09B3EE32" w14:textId="03C1E276" w:rsidR="0081160C" w:rsidRPr="00062E15" w:rsidRDefault="0081160C" w:rsidP="0081160C">
      <w:pPr>
        <w:spacing w:before="120" w:after="120"/>
        <w:jc w:val="both"/>
        <w:rPr>
          <w:iCs/>
          <w:color w:val="1F4E79" w:themeColor="accent1" w:themeShade="80"/>
        </w:rPr>
      </w:pPr>
      <w:r w:rsidRPr="00062E15">
        <w:rPr>
          <w:iCs/>
          <w:color w:val="1F4E79" w:themeColor="accent1" w:themeShade="80"/>
        </w:rPr>
        <w:t>Prin acest obiectiv specific se continuă abordarea din 2014-2020 prin Programul Operațional Ajutorarea Persoanelor Dezavantajate (POAD), care contribuie la consolidarea coeziunii sociale și la reducerea sărăciei extreme, finanțând printre altele, sprijin material pentru alimente de bază și mese calde, precum și tichete educaționale și sprijin pentru trusou nou-nascuti din familii defavorizate.</w:t>
      </w:r>
    </w:p>
    <w:p w14:paraId="76F17609" w14:textId="77777777" w:rsidR="00576D30" w:rsidRPr="00062E15" w:rsidRDefault="00576D30" w:rsidP="00576D30">
      <w:pPr>
        <w:jc w:val="both"/>
        <w:rPr>
          <w:color w:val="1F4E79" w:themeColor="accent1" w:themeShade="80"/>
        </w:rPr>
      </w:pPr>
      <w:r w:rsidRPr="00062E15">
        <w:rPr>
          <w:color w:val="1F4E79" w:themeColor="accent1" w:themeShade="80"/>
        </w:rPr>
        <w:t>În prezent, 24,8% din totalul populației Uniunii Europene trăiește sub pragul sărăciei. Aproape 10% din europeni se confruntă cu lipsuri materiale severe, o mare parte dintre aceste persoane sunt femei și copii (Eurostat).</w:t>
      </w:r>
    </w:p>
    <w:p w14:paraId="284A3BD2" w14:textId="77777777" w:rsidR="00576D30" w:rsidRPr="00062E15" w:rsidRDefault="00576D30" w:rsidP="00576D30">
      <w:pPr>
        <w:jc w:val="both"/>
        <w:rPr>
          <w:color w:val="1F4E79" w:themeColor="accent1" w:themeShade="80"/>
        </w:rPr>
      </w:pPr>
      <w:r w:rsidRPr="00062E15">
        <w:rPr>
          <w:color w:val="1F4E79" w:themeColor="accent1" w:themeShade="80"/>
        </w:rPr>
        <w:t xml:space="preserve">În România 19% din populația angajată trăiește sub pragul riscului de sărăcie, comparativ cu 9,1% în UE28 (Eurostat). </w:t>
      </w:r>
    </w:p>
    <w:p w14:paraId="42E5A734" w14:textId="77777777" w:rsidR="00576D30" w:rsidRPr="00062E15" w:rsidRDefault="00576D30" w:rsidP="00576D30">
      <w:pPr>
        <w:jc w:val="both"/>
        <w:rPr>
          <w:color w:val="1F4E79" w:themeColor="accent1" w:themeShade="80"/>
        </w:rPr>
      </w:pPr>
      <w:r w:rsidRPr="00062E15">
        <w:rPr>
          <w:color w:val="1F4E79" w:themeColor="accent1" w:themeShade="80"/>
        </w:rPr>
        <w:t>Criza pandemică generată de virusul SARS-COV19 a determinat la nivel național luarea unor măsuri de natură sanitară și economică care au generat dezechilibre la nivelul indicatorilor macroeconomici astfel încât a fost nevoie de o serie de intervenții.</w:t>
      </w:r>
    </w:p>
    <w:p w14:paraId="7F4C4D67" w14:textId="77777777" w:rsidR="00576D30" w:rsidRPr="00062E15" w:rsidRDefault="00576D30" w:rsidP="00576D30">
      <w:pPr>
        <w:jc w:val="both"/>
        <w:rPr>
          <w:color w:val="1F4E79" w:themeColor="accent1" w:themeShade="80"/>
        </w:rPr>
      </w:pPr>
      <w:r w:rsidRPr="00062E15">
        <w:rPr>
          <w:color w:val="1F4E79" w:themeColor="accent1" w:themeShade="80"/>
        </w:rPr>
        <w:t>Ulterior, prin liberalizarea prețurilor la energie ca măsură impusă la nivel internațional și european s-a generat o creștere fără precedent a prețului la energia electrică, gazele naturale precum și la combustibil care au avut impact atât asupra creșterii prețurilor la utilitățile publice pentru populație precum și asupra creșterii prețurilor la bunurilor de consum determinând în principal o scădere a puterii de cumpărare a persoanelor vulnerabile cu impact semnificativ asupra standardelor de viață ale populației.</w:t>
      </w:r>
    </w:p>
    <w:p w14:paraId="2D426E9E" w14:textId="77777777" w:rsidR="00576D30" w:rsidRPr="00062E15" w:rsidRDefault="00576D30" w:rsidP="00576D30">
      <w:pPr>
        <w:jc w:val="both"/>
        <w:rPr>
          <w:color w:val="1F4E79" w:themeColor="accent1" w:themeShade="80"/>
        </w:rPr>
      </w:pPr>
      <w:r w:rsidRPr="00062E15">
        <w:rPr>
          <w:color w:val="1F4E79" w:themeColor="accent1" w:themeShade="80"/>
        </w:rPr>
        <w:t>Mai mult, criza războiului din Ucraina a determinat la rândul său un impact puternic asupra prețurilor la bunurile de consum întrucât Ucraina este un mare producător și exportator  de cereale pentru Uniunea Europeană iar odată cu declanșarea războiului aceste importuri, mai ales la cereale, s-au diminuat semnificativ astfel încât impactul asupra prețului la bunurile de consum destinate populației a fost unul semnificativ.</w:t>
      </w:r>
    </w:p>
    <w:p w14:paraId="689A6329" w14:textId="77777777" w:rsidR="00576D30" w:rsidRPr="00062E15" w:rsidRDefault="00576D30" w:rsidP="00576D30">
      <w:pPr>
        <w:jc w:val="both"/>
        <w:rPr>
          <w:color w:val="1F4E79" w:themeColor="accent1" w:themeShade="80"/>
        </w:rPr>
      </w:pPr>
      <w:r w:rsidRPr="00062E15">
        <w:rPr>
          <w:color w:val="1F4E79" w:themeColor="accent1" w:themeShade="80"/>
        </w:rPr>
        <w:t xml:space="preserve">În mod concret, ca urmare a manifestării crizelor generate de virusul SARS-COV19, de liberalizarea prețului la energie în context european și internațional precum și ca urmare a crizei generate de invazia Federației Ruse asupra Ucrainei, prețurile necesare pentru traiul zilnic al populației au </w:t>
      </w:r>
      <w:r w:rsidRPr="00062E15">
        <w:rPr>
          <w:color w:val="1F4E79" w:themeColor="accent1" w:themeShade="80"/>
        </w:rPr>
        <w:lastRenderedPageBreak/>
        <w:t>înregistrat creșteri în unele situații și de peste 50%, în categoria acestora încadrându-se prețul alimentelor de bază: ulei, zahăr, făină, orez precum și alte produse de asemenea natură necesare asigurării unui standard de viață decent pentru populație.</w:t>
      </w:r>
    </w:p>
    <w:p w14:paraId="1ED8C412" w14:textId="77777777" w:rsidR="0085248E" w:rsidRPr="00062E15" w:rsidRDefault="00576D30" w:rsidP="00576D30">
      <w:pPr>
        <w:jc w:val="both"/>
        <w:rPr>
          <w:color w:val="1F4E79" w:themeColor="accent1" w:themeShade="80"/>
        </w:rPr>
      </w:pPr>
      <w:r w:rsidRPr="00062E15">
        <w:rPr>
          <w:color w:val="1F4E79" w:themeColor="accent1" w:themeShade="80"/>
        </w:rPr>
        <w:t>În România, printre categoriile persoanelor care au fost afectate într-o măsură fără precedent de conflictul armat din Ucraina precum și de creșterea ratei inflației și a prețurilor la utilități și la bunurile de consum se numără pensionarii care beneficiază de pensii cu o valoare mai mică de 1.500 lei</w:t>
      </w:r>
      <w:r w:rsidR="0085248E" w:rsidRPr="00062E15">
        <w:rPr>
          <w:color w:val="1F4E79" w:themeColor="accent1" w:themeShade="80"/>
        </w:rPr>
        <w:t>.</w:t>
      </w:r>
    </w:p>
    <w:p w14:paraId="3F61F8D1" w14:textId="257B523B" w:rsidR="00576D30" w:rsidRPr="00062E15" w:rsidRDefault="00576D30" w:rsidP="00576D30">
      <w:pPr>
        <w:jc w:val="both"/>
        <w:rPr>
          <w:color w:val="1F4E79" w:themeColor="accent1" w:themeShade="80"/>
        </w:rPr>
      </w:pPr>
      <w:r w:rsidRPr="00062E15">
        <w:rPr>
          <w:color w:val="1F4E79" w:themeColor="accent1" w:themeShade="80"/>
        </w:rPr>
        <w:t>În acest context, se justifică necesitatea asigurării unor condiții minime de trai prin oferirea de produse alimentare și  mese calde, pentru unele dintre cele mai afectate categorii de persoane, pentru care este necesar un sprijin constând mai ales în asigurarea de produse alimentare și mese calde, necesare pentru a se evita manifestarea riscului de sărăcie extremă.</w:t>
      </w:r>
    </w:p>
    <w:p w14:paraId="2C934F3B" w14:textId="5F4CE0DF" w:rsidR="00576D30" w:rsidRPr="00062E15" w:rsidRDefault="00576D30" w:rsidP="00576D30">
      <w:pPr>
        <w:jc w:val="both"/>
        <w:rPr>
          <w:color w:val="1F4E79" w:themeColor="accent1" w:themeShade="80"/>
        </w:rPr>
      </w:pPr>
      <w:r w:rsidRPr="00062E15">
        <w:rPr>
          <w:color w:val="1F4E79" w:themeColor="accent1" w:themeShade="80"/>
        </w:rPr>
        <w:t xml:space="preserve">Având în vedere contextul pandemiei COVID-19, coroborat cu necesitatea respectării recomandărilor de distanțare socială, prin raportare la situația epidemiologică, îndeosebi pentru  categoriile vulnerabile mai sus menționate, a fost creată posibilitatea acordării de produse alimentare și mese calde prin intermediul tichetelor sociale pe suport electronic, în acord cu prevederile Ordonanței de de urgență </w:t>
      </w:r>
      <w:r w:rsidR="0085248E" w:rsidRPr="00062E15">
        <w:rPr>
          <w:color w:val="1F4E79" w:themeColor="accent1" w:themeShade="80"/>
        </w:rPr>
        <w:t xml:space="preserve">Guvernului </w:t>
      </w:r>
      <w:r w:rsidRPr="00062E15">
        <w:rPr>
          <w:color w:val="1F4E79" w:themeColor="accent1" w:themeShade="80"/>
        </w:rPr>
        <w:t>nr.63/2022 privind unele măsuri temporare pentru acordarea de sprijin material categoriilor de persoane aflate în situații de risc de deprivare materială și/sau risc de sărăcie extremă, suportate parțial din fonduri externe nerambursabile, precum și unele măsuri de distribuire a acestuia, cu modificările si completările ulterioare.</w:t>
      </w:r>
    </w:p>
    <w:p w14:paraId="2A535417" w14:textId="782ACB4C" w:rsidR="00576D30" w:rsidRPr="00062E15" w:rsidRDefault="001F74BA" w:rsidP="00576D30">
      <w:pPr>
        <w:jc w:val="both"/>
        <w:rPr>
          <w:color w:val="1F4E79" w:themeColor="accent1" w:themeShade="80"/>
        </w:rPr>
      </w:pPr>
      <w:r w:rsidRPr="00062E15">
        <w:rPr>
          <w:color w:val="1F4E79" w:themeColor="accent1" w:themeShade="80"/>
        </w:rPr>
        <w:t>POIDS</w:t>
      </w:r>
      <w:r w:rsidR="00576D30" w:rsidRPr="00062E15">
        <w:rPr>
          <w:color w:val="1F4E79" w:themeColor="accent1" w:themeShade="80"/>
        </w:rPr>
        <w:t xml:space="preserve"> contribuie la reducerea precarității alimentare și materiale grave în România iar apelul vizează creșterea calității vieții prin intensificarea sprijinului de care beneficiază persoanele dezavantajate/ marginalizate, prin acordarea de produse alimentare și mese calde, sub formă de tichete sociale emise pe suport electronic.</w:t>
      </w:r>
    </w:p>
    <w:p w14:paraId="59CDBF09" w14:textId="2C7E7C17" w:rsidR="00576D30" w:rsidRPr="00062E15" w:rsidRDefault="00576D30" w:rsidP="00576D30">
      <w:pPr>
        <w:jc w:val="both"/>
        <w:rPr>
          <w:color w:val="1F4E79" w:themeColor="accent1" w:themeShade="80"/>
        </w:rPr>
      </w:pPr>
      <w:r w:rsidRPr="00062E15">
        <w:rPr>
          <w:color w:val="1F4E79" w:themeColor="accent1" w:themeShade="80"/>
        </w:rPr>
        <w:t xml:space="preserve">Acordarea unui sprijin material pentru categoriile de populație vulnerabile în scopul compensării unei părți din categoriile de cheltuieli cu hrana pentru asigurarea traiului zilnic, prin acordarea unor tichetele sociale pe suport electronic, pentru achiziționarea de produse alimentare de bază și/sau pentru asigurarea de mese calde, </w:t>
      </w:r>
      <w:r w:rsidR="0085248E" w:rsidRPr="00062E15">
        <w:rPr>
          <w:color w:val="1F4E79" w:themeColor="accent1" w:themeShade="80"/>
        </w:rPr>
        <w:t>este o</w:t>
      </w:r>
      <w:r w:rsidRPr="00062E15">
        <w:rPr>
          <w:color w:val="1F4E79" w:themeColor="accent1" w:themeShade="80"/>
        </w:rPr>
        <w:t xml:space="preserve"> componentă a programului național „Sprijin pentru România” implementat în temeiul</w:t>
      </w:r>
      <w:r w:rsidR="00F42ADE" w:rsidRPr="00062E15">
        <w:rPr>
          <w:color w:val="1F4E79" w:themeColor="accent1" w:themeShade="80"/>
        </w:rPr>
        <w:t xml:space="preserve"> </w:t>
      </w:r>
      <w:r w:rsidRPr="00062E15">
        <w:rPr>
          <w:color w:val="1F4E79" w:themeColor="accent1" w:themeShade="80"/>
        </w:rPr>
        <w:t>Ordonanței de urgență a Guvernului nr. 63/2022, cu modificările si completările ulterioare.</w:t>
      </w:r>
    </w:p>
    <w:p w14:paraId="03AC7A44" w14:textId="77777777" w:rsidR="001432BB" w:rsidRPr="00062E15" w:rsidRDefault="001432BB" w:rsidP="001432BB">
      <w:pPr>
        <w:pStyle w:val="NoSpacing"/>
        <w:jc w:val="both"/>
        <w:rPr>
          <w:rFonts w:eastAsia="Times New Roman" w:cs="Times New Roman"/>
          <w:color w:val="1F4E79" w:themeColor="accent1" w:themeShade="80"/>
          <w:lang w:eastAsia="ro-RO"/>
        </w:rPr>
      </w:pPr>
    </w:p>
    <w:p w14:paraId="01B3D075" w14:textId="6DA0EFDF" w:rsidR="00A03599" w:rsidRPr="00062E15" w:rsidRDefault="00B75E8A" w:rsidP="0084161E">
      <w:pPr>
        <w:pStyle w:val="Heading2"/>
        <w:rPr>
          <w:rStyle w:val="Heading2Char"/>
          <w:color w:val="1F4E79" w:themeColor="accent1" w:themeShade="80"/>
          <w:lang w:val="ro-RO"/>
        </w:rPr>
      </w:pPr>
      <w:r w:rsidRPr="00062E15">
        <w:rPr>
          <w:rStyle w:val="Heading2Char"/>
          <w:color w:val="1F4E79" w:themeColor="accent1" w:themeShade="80"/>
          <w:lang w:val="ro-RO"/>
        </w:rPr>
        <w:t xml:space="preserve"> </w:t>
      </w:r>
      <w:bookmarkStart w:id="10" w:name="_Toc136332914"/>
      <w:r w:rsidRPr="00062E15">
        <w:rPr>
          <w:rStyle w:val="Heading2Char"/>
          <w:color w:val="1F4E79" w:themeColor="accent1" w:themeShade="80"/>
          <w:lang w:val="ro-RO"/>
        </w:rPr>
        <w:t>Reglementări europene şi naţionale, cadrul strategic, documente programatice</w:t>
      </w:r>
      <w:r w:rsidR="00CF5E04" w:rsidRPr="00062E15">
        <w:rPr>
          <w:rStyle w:val="Heading2Char"/>
          <w:color w:val="1F4E79" w:themeColor="accent1" w:themeShade="80"/>
          <w:lang w:val="ro-RO"/>
        </w:rPr>
        <w:t xml:space="preserve"> </w:t>
      </w:r>
      <w:r w:rsidRPr="00062E15">
        <w:rPr>
          <w:rStyle w:val="Heading2Char"/>
          <w:color w:val="1F4E79" w:themeColor="accent1" w:themeShade="80"/>
          <w:lang w:val="ro-RO"/>
        </w:rPr>
        <w:t>aplicabile</w:t>
      </w:r>
      <w:bookmarkEnd w:id="10"/>
    </w:p>
    <w:p w14:paraId="0FB482FF" w14:textId="77777777" w:rsidR="0084161E" w:rsidRPr="00062E15" w:rsidRDefault="0084161E" w:rsidP="0084161E">
      <w:pPr>
        <w:rPr>
          <w:color w:val="1F4E79" w:themeColor="accent1" w:themeShade="80"/>
        </w:rPr>
      </w:pPr>
    </w:p>
    <w:p w14:paraId="6B00E3ED" w14:textId="77777777" w:rsidR="00DA4472" w:rsidRPr="00062E15" w:rsidRDefault="0081160C">
      <w:pPr>
        <w:pStyle w:val="ListParagraph"/>
        <w:numPr>
          <w:ilvl w:val="0"/>
          <w:numId w:val="5"/>
        </w:numPr>
        <w:ind w:left="284" w:hanging="284"/>
        <w:jc w:val="both"/>
        <w:rPr>
          <w:iCs/>
          <w:color w:val="1F4E79" w:themeColor="accent1" w:themeShade="80"/>
        </w:rPr>
      </w:pPr>
      <w:r w:rsidRPr="00062E15">
        <w:rPr>
          <w:iCs/>
          <w:color w:val="1F4E79" w:themeColor="accent1" w:themeShade="80"/>
        </w:rPr>
        <w:t>Regulamentul (UE) nr. 2021/1057 al Parlamentului European și al Consilului din 24 iunie 2021 de instituire a Fondului social european Plus (FSE+) și de abrogare a Regulamentului (UE) nr. 1296/2013;</w:t>
      </w:r>
    </w:p>
    <w:p w14:paraId="38888212" w14:textId="77777777" w:rsidR="00DA4472" w:rsidRPr="00062E15" w:rsidRDefault="0081160C">
      <w:pPr>
        <w:pStyle w:val="ListParagraph"/>
        <w:numPr>
          <w:ilvl w:val="0"/>
          <w:numId w:val="5"/>
        </w:numPr>
        <w:ind w:left="284" w:hanging="284"/>
        <w:jc w:val="both"/>
        <w:rPr>
          <w:iCs/>
          <w:color w:val="1F4E79" w:themeColor="accent1" w:themeShade="80"/>
        </w:rPr>
      </w:pPr>
      <w:r w:rsidRPr="00062E15">
        <w:rPr>
          <w:iCs/>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A4C6ED1" w14:textId="1E02C00A" w:rsidR="00DA4472" w:rsidRPr="00062E15" w:rsidRDefault="0081160C">
      <w:pPr>
        <w:pStyle w:val="ListParagraph"/>
        <w:numPr>
          <w:ilvl w:val="0"/>
          <w:numId w:val="5"/>
        </w:numPr>
        <w:ind w:left="284" w:hanging="284"/>
        <w:jc w:val="both"/>
        <w:rPr>
          <w:iCs/>
          <w:color w:val="1F4E79" w:themeColor="accent1" w:themeShade="80"/>
        </w:rPr>
      </w:pPr>
      <w:r w:rsidRPr="00062E15">
        <w:rPr>
          <w:iCs/>
          <w:color w:val="1F4E79" w:themeColor="accent1" w:themeShade="80"/>
        </w:rPr>
        <w:t xml:space="preserve">Programul Incluziune și Demnitate Socială </w:t>
      </w:r>
      <w:r w:rsidR="00DA4472" w:rsidRPr="00062E15">
        <w:rPr>
          <w:iCs/>
          <w:color w:val="1F4E79" w:themeColor="accent1" w:themeShade="80"/>
        </w:rPr>
        <w:t>;</w:t>
      </w:r>
    </w:p>
    <w:p w14:paraId="51B85938" w14:textId="77777777" w:rsidR="00DA4472" w:rsidRPr="00062E15" w:rsidRDefault="0081160C">
      <w:pPr>
        <w:pStyle w:val="ListParagraph"/>
        <w:numPr>
          <w:ilvl w:val="0"/>
          <w:numId w:val="5"/>
        </w:numPr>
        <w:ind w:left="284" w:hanging="284"/>
        <w:jc w:val="both"/>
        <w:rPr>
          <w:iCs/>
          <w:color w:val="1F4E79" w:themeColor="accent1" w:themeShade="80"/>
        </w:rPr>
      </w:pPr>
      <w:r w:rsidRPr="00062E15">
        <w:rPr>
          <w:iCs/>
          <w:color w:val="1F4E79" w:themeColor="accent1" w:themeShade="80"/>
        </w:rPr>
        <w:lastRenderedPageBreak/>
        <w:t>Ordonanță de urgență a Guvernului nr. 63/2022 privind unele măsuri temporare pentru acordarea de sprijin material categoriilor de persoane aflate în situații de risc de deprivare materială și/sau risc de sărăcie extremă, suportate parțial din fonduri externe nerambursabile, precum și unele măsuri de distribuire a acestuia, cu modificările și completările ulterioare</w:t>
      </w:r>
      <w:r w:rsidR="00DA4472" w:rsidRPr="00062E15">
        <w:rPr>
          <w:iCs/>
          <w:color w:val="1F4E79" w:themeColor="accent1" w:themeShade="80"/>
        </w:rPr>
        <w:t>;</w:t>
      </w:r>
    </w:p>
    <w:p w14:paraId="781D91DF" w14:textId="77777777" w:rsidR="00DA4472" w:rsidRPr="00062E15" w:rsidRDefault="0081160C">
      <w:pPr>
        <w:pStyle w:val="ListParagraph"/>
        <w:numPr>
          <w:ilvl w:val="0"/>
          <w:numId w:val="5"/>
        </w:numPr>
        <w:ind w:left="284" w:hanging="284"/>
        <w:jc w:val="both"/>
        <w:rPr>
          <w:iCs/>
          <w:color w:val="1F4E79" w:themeColor="accent1" w:themeShade="80"/>
        </w:rPr>
      </w:pPr>
      <w:r w:rsidRPr="00062E15">
        <w:rPr>
          <w:iCs/>
          <w:color w:val="1F4E79" w:themeColor="accent1" w:themeShade="80"/>
        </w:rPr>
        <w:t>Strategia națională privind incluziunea socială şi reducerea sărăciei pentru perioada 2022-2027, aprobată prin Hotărârea Guvernului nr. 440/2022;</w:t>
      </w:r>
    </w:p>
    <w:p w14:paraId="4871CECB" w14:textId="2CFCEA25" w:rsidR="00DA4472" w:rsidRPr="00062E15" w:rsidRDefault="0081160C">
      <w:pPr>
        <w:pStyle w:val="ListParagraph"/>
        <w:numPr>
          <w:ilvl w:val="0"/>
          <w:numId w:val="5"/>
        </w:numPr>
        <w:ind w:left="284" w:hanging="284"/>
        <w:jc w:val="both"/>
        <w:rPr>
          <w:iCs/>
          <w:color w:val="1F4E79" w:themeColor="accent1" w:themeShade="80"/>
        </w:rPr>
      </w:pPr>
      <w:r w:rsidRPr="00062E15">
        <w:rPr>
          <w:iCs/>
          <w:color w:val="1F4E79" w:themeColor="accent1" w:themeShade="80"/>
        </w:rPr>
        <w:t>Analiza-Diagnostic Privind Incluziunea Socială și Situația Grupurilor Vulnerabile În România 2019</w:t>
      </w:r>
      <w:r w:rsidR="003C18DB" w:rsidRPr="00062E15">
        <w:rPr>
          <w:iCs/>
          <w:color w:val="1F4E79" w:themeColor="accent1" w:themeShade="80"/>
        </w:rPr>
        <w:t>.</w:t>
      </w:r>
    </w:p>
    <w:p w14:paraId="3F51346C" w14:textId="77777777" w:rsidR="00A03599" w:rsidRPr="00062E15" w:rsidRDefault="00A03599" w:rsidP="00A03599">
      <w:pPr>
        <w:jc w:val="both"/>
        <w:rPr>
          <w:iCs/>
          <w:color w:val="1F4E79" w:themeColor="accent1" w:themeShade="80"/>
        </w:rPr>
      </w:pPr>
    </w:p>
    <w:p w14:paraId="1ADCA688" w14:textId="22E3EA6C" w:rsidR="00DA4472" w:rsidRPr="00062E15" w:rsidRDefault="00DA4472" w:rsidP="00877E1F">
      <w:pPr>
        <w:pStyle w:val="Heading1"/>
        <w:rPr>
          <w:rFonts w:ascii="Trebuchet MS" w:eastAsia="Times New Roman" w:hAnsi="Trebuchet MS"/>
          <w:color w:val="1F4E79" w:themeColor="accent1" w:themeShade="80"/>
          <w:sz w:val="22"/>
          <w:szCs w:val="22"/>
          <w:lang w:eastAsia="ro-RO"/>
        </w:rPr>
      </w:pPr>
      <w:bookmarkStart w:id="11" w:name="_Toc136332915"/>
      <w:r w:rsidRPr="00062E15">
        <w:rPr>
          <w:rFonts w:ascii="Trebuchet MS" w:eastAsia="Times New Roman" w:hAnsi="Trebuchet MS"/>
          <w:color w:val="1F4E79" w:themeColor="accent1" w:themeShade="80"/>
          <w:sz w:val="22"/>
          <w:szCs w:val="22"/>
          <w:lang w:eastAsia="ro-RO"/>
        </w:rPr>
        <w:t>ASPECTE SPECIFICE APELULUI DE PROIECTE</w:t>
      </w:r>
      <w:bookmarkEnd w:id="11"/>
    </w:p>
    <w:p w14:paraId="20AA2D99" w14:textId="77777777" w:rsidR="0084161E" w:rsidRPr="00062E15" w:rsidRDefault="0084161E" w:rsidP="0084161E">
      <w:pPr>
        <w:rPr>
          <w:color w:val="1F4E79" w:themeColor="accent1" w:themeShade="80"/>
          <w:lang w:eastAsia="ro-RO"/>
        </w:rPr>
      </w:pPr>
    </w:p>
    <w:p w14:paraId="36B80C9F" w14:textId="2DFEE6A5" w:rsidR="00DA4472" w:rsidRPr="00062E15" w:rsidRDefault="00B75E8A" w:rsidP="0084161E">
      <w:pPr>
        <w:pStyle w:val="Heading2"/>
        <w:rPr>
          <w:rFonts w:eastAsia="Times New Roman"/>
          <w:color w:val="1F4E79" w:themeColor="accent1" w:themeShade="80"/>
          <w:lang w:val="ro-RO" w:eastAsia="ro-RO"/>
        </w:rPr>
      </w:pPr>
      <w:r w:rsidRPr="00062E15">
        <w:rPr>
          <w:rFonts w:eastAsia="Times New Roman"/>
          <w:color w:val="1F4E79" w:themeColor="accent1" w:themeShade="80"/>
          <w:lang w:val="ro-RO" w:eastAsia="ro-RO"/>
        </w:rPr>
        <w:t xml:space="preserve"> </w:t>
      </w:r>
      <w:bookmarkStart w:id="12" w:name="_Toc136332916"/>
      <w:r w:rsidRPr="00062E15">
        <w:rPr>
          <w:rFonts w:eastAsia="Times New Roman"/>
          <w:color w:val="1F4E79" w:themeColor="accent1" w:themeShade="80"/>
          <w:lang w:val="ro-RO" w:eastAsia="ro-RO"/>
        </w:rPr>
        <w:t>Tipul de apel</w:t>
      </w:r>
      <w:bookmarkEnd w:id="12"/>
    </w:p>
    <w:p w14:paraId="4878F708" w14:textId="77777777" w:rsidR="00811F90" w:rsidRPr="00062E15" w:rsidRDefault="00811F90" w:rsidP="0084161E">
      <w:pPr>
        <w:pStyle w:val="Heading2"/>
        <w:numPr>
          <w:ilvl w:val="0"/>
          <w:numId w:val="0"/>
        </w:numPr>
        <w:rPr>
          <w:rFonts w:eastAsia="Times New Roman" w:cs="Courier New"/>
          <w:b/>
          <w:bCs/>
          <w:color w:val="1F4E79" w:themeColor="accent1" w:themeShade="80"/>
          <w:lang w:val="ro-RO" w:eastAsia="ro-RO"/>
        </w:rPr>
      </w:pPr>
    </w:p>
    <w:p w14:paraId="28F2CBA0" w14:textId="0B145A78" w:rsidR="00814CA7" w:rsidRPr="00062E15" w:rsidRDefault="00A03599" w:rsidP="00A16894">
      <w:pPr>
        <w:pStyle w:val="NoSpacing"/>
        <w:tabs>
          <w:tab w:val="num" w:pos="1418"/>
        </w:tabs>
        <w:ind w:hanging="143"/>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 xml:space="preserve">  </w:t>
      </w:r>
      <w:r w:rsidR="00DA4472" w:rsidRPr="00062E15">
        <w:rPr>
          <w:rFonts w:eastAsia="Times New Roman" w:cs="Times New Roman"/>
          <w:color w:val="1F4E79" w:themeColor="accent1" w:themeShade="80"/>
          <w:lang w:eastAsia="ro-RO"/>
        </w:rPr>
        <w:t xml:space="preserve">Prezentul apel este de tip non-competitiv, </w:t>
      </w:r>
      <w:r w:rsidR="00003BEC" w:rsidRPr="00062E15">
        <w:rPr>
          <w:rFonts w:eastAsia="Times New Roman" w:cs="Times New Roman"/>
          <w:color w:val="1F4E79" w:themeColor="accent1" w:themeShade="80"/>
          <w:lang w:eastAsia="ro-RO"/>
        </w:rPr>
        <w:t xml:space="preserve">cu termen limită de depunere în raport cu bugetul disponibil. </w:t>
      </w:r>
    </w:p>
    <w:p w14:paraId="06D46B2C" w14:textId="77777777" w:rsidR="0084161E" w:rsidRPr="00062E15" w:rsidRDefault="0084161E" w:rsidP="00A16894">
      <w:pPr>
        <w:pStyle w:val="NoSpacing"/>
        <w:tabs>
          <w:tab w:val="num" w:pos="1418"/>
        </w:tabs>
        <w:ind w:hanging="143"/>
        <w:jc w:val="both"/>
        <w:rPr>
          <w:rFonts w:eastAsia="Times New Roman" w:cs="Times New Roman"/>
          <w:color w:val="1F4E79" w:themeColor="accent1" w:themeShade="80"/>
          <w:lang w:eastAsia="ro-RO"/>
        </w:rPr>
      </w:pPr>
    </w:p>
    <w:p w14:paraId="4EB239D2" w14:textId="6E755249" w:rsidR="000E64F0" w:rsidRPr="00062E15" w:rsidRDefault="00B75E8A" w:rsidP="0084161E">
      <w:pPr>
        <w:pStyle w:val="Heading2"/>
        <w:rPr>
          <w:rFonts w:eastAsia="Times New Roman"/>
          <w:color w:val="1F4E79" w:themeColor="accent1" w:themeShade="80"/>
          <w:lang w:val="ro-RO" w:eastAsia="ro-RO"/>
        </w:rPr>
      </w:pPr>
      <w:bookmarkStart w:id="13" w:name="_Toc136332917"/>
      <w:r w:rsidRPr="00062E15">
        <w:rPr>
          <w:rFonts w:eastAsia="Times New Roman"/>
          <w:color w:val="1F4E79" w:themeColor="accent1" w:themeShade="80"/>
          <w:lang w:val="ro-RO" w:eastAsia="ro-RO"/>
        </w:rPr>
        <w:t>Forma de sprijin (granturi, instrumentele financiare, premii)</w:t>
      </w:r>
      <w:bookmarkEnd w:id="13"/>
    </w:p>
    <w:p w14:paraId="06083E32" w14:textId="77777777" w:rsidR="0084161E" w:rsidRPr="00062E15" w:rsidRDefault="0084161E" w:rsidP="0084161E">
      <w:pPr>
        <w:rPr>
          <w:color w:val="1F4E79" w:themeColor="accent1" w:themeShade="80"/>
          <w:lang w:eastAsia="ro-RO"/>
        </w:rPr>
      </w:pPr>
    </w:p>
    <w:p w14:paraId="3798CD1F" w14:textId="77777777" w:rsidR="000E64F0" w:rsidRPr="00062E15" w:rsidRDefault="000E64F0" w:rsidP="00A16894">
      <w:pPr>
        <w:pStyle w:val="NoSpacing"/>
        <w:tabs>
          <w:tab w:val="num" w:pos="1418"/>
        </w:tabs>
        <w:ind w:hanging="143"/>
        <w:rPr>
          <w:rFonts w:eastAsia="Times New Roman" w:cs="Courier New"/>
          <w:iCs/>
          <w:color w:val="1F4E79" w:themeColor="accent1" w:themeShade="80"/>
          <w:lang w:eastAsia="ro-RO"/>
        </w:rPr>
      </w:pPr>
      <w:r w:rsidRPr="00062E15">
        <w:rPr>
          <w:rFonts w:eastAsia="Times New Roman" w:cs="Courier New"/>
          <w:iCs/>
          <w:color w:val="1F4E79" w:themeColor="accent1" w:themeShade="80"/>
          <w:lang w:eastAsia="ro-RO"/>
        </w:rPr>
        <w:t>În cadrul prezentului apel, finanțarea se acordă sub formă de granturi nerambursabile.</w:t>
      </w:r>
    </w:p>
    <w:p w14:paraId="2B0762AE" w14:textId="77777777" w:rsidR="00F42ADE" w:rsidRPr="00062E15" w:rsidRDefault="00F42ADE" w:rsidP="00CF5E04">
      <w:pPr>
        <w:pStyle w:val="NoSpacing"/>
        <w:rPr>
          <w:rFonts w:eastAsia="Times New Roman" w:cs="Times New Roman"/>
          <w:color w:val="1F4E79" w:themeColor="accent1" w:themeShade="80"/>
          <w:lang w:eastAsia="ro-RO"/>
        </w:rPr>
      </w:pPr>
    </w:p>
    <w:p w14:paraId="370B025F" w14:textId="54796F58" w:rsidR="000E64F0" w:rsidRPr="00062E15" w:rsidRDefault="00B75E8A" w:rsidP="00B017E9">
      <w:pPr>
        <w:pStyle w:val="Heading2"/>
        <w:rPr>
          <w:rStyle w:val="Heading2Char"/>
          <w:color w:val="1F4E79" w:themeColor="accent1" w:themeShade="80"/>
          <w:lang w:val="ro-RO"/>
        </w:rPr>
      </w:pPr>
      <w:bookmarkStart w:id="14" w:name="_Toc136332918"/>
      <w:r w:rsidRPr="00062E15">
        <w:rPr>
          <w:rStyle w:val="Heading2Char"/>
          <w:color w:val="1F4E79" w:themeColor="accent1" w:themeShade="80"/>
          <w:lang w:val="ro-RO"/>
        </w:rPr>
        <w:t>Bugetul alocat apelului de proiecte</w:t>
      </w:r>
      <w:bookmarkEnd w:id="14"/>
    </w:p>
    <w:p w14:paraId="1D02DA35" w14:textId="77777777" w:rsidR="00B017E9" w:rsidRPr="00062E15" w:rsidRDefault="00B017E9" w:rsidP="00B017E9">
      <w:pPr>
        <w:rPr>
          <w:color w:val="1F4E79" w:themeColor="accent1" w:themeShade="80"/>
        </w:rPr>
      </w:pPr>
    </w:p>
    <w:p w14:paraId="7A66F260" w14:textId="4F6467BF" w:rsidR="000E64F0" w:rsidRPr="00062E15" w:rsidRDefault="000E64F0" w:rsidP="003053D4">
      <w:pPr>
        <w:pStyle w:val="NoSpacing"/>
        <w:jc w:val="both"/>
        <w:rPr>
          <w:color w:val="1F4E79" w:themeColor="accent1" w:themeShade="80"/>
        </w:rPr>
      </w:pPr>
      <w:r w:rsidRPr="00062E15">
        <w:rPr>
          <w:color w:val="1F4E79" w:themeColor="accent1" w:themeShade="80"/>
        </w:rPr>
        <w:t xml:space="preserve">Bugetul alocat pentru prezentul apel este de </w:t>
      </w:r>
      <w:r w:rsidR="007D2538" w:rsidRPr="00062E15">
        <w:rPr>
          <w:color w:val="1F4E79" w:themeColor="accent1" w:themeShade="80"/>
        </w:rPr>
        <w:t>570.930.000</w:t>
      </w:r>
      <w:r w:rsidR="007B6531" w:rsidRPr="00062E15">
        <w:rPr>
          <w:color w:val="1F4E79" w:themeColor="accent1" w:themeShade="80"/>
        </w:rPr>
        <w:t>,00 euro</w:t>
      </w:r>
      <w:r w:rsidRPr="00062E15">
        <w:rPr>
          <w:color w:val="1F4E79" w:themeColor="accent1" w:themeShade="80"/>
        </w:rPr>
        <w:t xml:space="preserve"> din care </w:t>
      </w:r>
      <w:r w:rsidR="007D2538" w:rsidRPr="00062E15">
        <w:rPr>
          <w:color w:val="1F4E79" w:themeColor="accent1" w:themeShade="80"/>
        </w:rPr>
        <w:t xml:space="preserve">513.837.000,00 euro contribuție UE și </w:t>
      </w:r>
      <w:r w:rsidRPr="00062E15">
        <w:rPr>
          <w:color w:val="1F4E79" w:themeColor="accent1" w:themeShade="80"/>
        </w:rPr>
        <w:t xml:space="preserve"> </w:t>
      </w:r>
      <w:r w:rsidR="007D2538" w:rsidRPr="00062E15">
        <w:rPr>
          <w:color w:val="1F4E79" w:themeColor="accent1" w:themeShade="80"/>
        </w:rPr>
        <w:t>57.093.000,00 euro contribuție națională.</w:t>
      </w:r>
    </w:p>
    <w:p w14:paraId="4D93B39B" w14:textId="77777777" w:rsidR="003053D4" w:rsidRPr="00062E15" w:rsidRDefault="003053D4" w:rsidP="003053D4">
      <w:pPr>
        <w:pStyle w:val="NoSpacing"/>
        <w:jc w:val="both"/>
        <w:rPr>
          <w:color w:val="1F4E79" w:themeColor="accent1" w:themeShade="80"/>
        </w:rPr>
      </w:pPr>
      <w:r w:rsidRPr="00062E15">
        <w:rPr>
          <w:color w:val="1F4E79" w:themeColor="accent1" w:themeShade="80"/>
        </w:rPr>
        <w:t xml:space="preserve">În conformitate cu prevederile art. 15, alin (1) lit. a) din Ordonanţa de Urgenţă nr. 133 din 17 decembrie 2021privind gestionarea financiară a fondurilor europene pentru perioada de programare 2021-2027 alocate României din Fondul european de dezvoltare regională, Fondul de coeziune, Fondul social european Plus, Fondul pentru o tranziţie justă, </w:t>
      </w:r>
    </w:p>
    <w:p w14:paraId="1CD803DC" w14:textId="20E35DD7" w:rsidR="003053D4" w:rsidRPr="00062E15" w:rsidRDefault="003053D4" w:rsidP="003053D4">
      <w:pPr>
        <w:pStyle w:val="NoSpacing"/>
        <w:ind w:left="708"/>
        <w:jc w:val="both"/>
        <w:rPr>
          <w:color w:val="1F4E79" w:themeColor="accent1" w:themeShade="80"/>
        </w:rPr>
      </w:pPr>
      <w:r w:rsidRPr="00062E15">
        <w:rPr>
          <w:color w:val="1F4E79" w:themeColor="accent1" w:themeShade="80"/>
        </w:rPr>
        <w:t>„Autorităţile de management sunt autorizate să încheie/să emită contracte/decizii de finanţare a căror valoare poate determina depăşirea, în limitele stabilite mai jos, a sumelor alocate în euro, la nivel de program din Fondul european de dezvoltare regională, Fondul de coeziune, Fondul social european Plus, Fondul pentru o tranziţie justă, şi cofinanţare de la bugetul de stat, cu încadrare în creditele de angajament aprobate anual cu această destinaţie prin legile bugetare anuale, astfel:</w:t>
      </w:r>
    </w:p>
    <w:p w14:paraId="78CA126F" w14:textId="6099FF6C" w:rsidR="003053D4" w:rsidRPr="00062E15" w:rsidRDefault="003053D4" w:rsidP="003053D4">
      <w:pPr>
        <w:pStyle w:val="NoSpacing"/>
        <w:ind w:left="708"/>
        <w:jc w:val="both"/>
        <w:rPr>
          <w:color w:val="1F4E79" w:themeColor="accent1" w:themeShade="80"/>
        </w:rPr>
      </w:pPr>
      <w:r w:rsidRPr="00062E15">
        <w:rPr>
          <w:color w:val="1F4E79" w:themeColor="accent1" w:themeShade="80"/>
        </w:rPr>
        <w:t>  a) în limita a 50% Autoritatea de management Programul Incluziune şi demnitate socială (...)”.</w:t>
      </w:r>
    </w:p>
    <w:p w14:paraId="66E38DE8" w14:textId="77777777" w:rsidR="007B6531" w:rsidRPr="00062E15" w:rsidRDefault="007B6531" w:rsidP="00CF5E04">
      <w:pPr>
        <w:pStyle w:val="NoSpacing"/>
        <w:rPr>
          <w:color w:val="1F4E79" w:themeColor="accent1" w:themeShade="80"/>
          <w:highlight w:val="yellow"/>
        </w:rPr>
      </w:pPr>
    </w:p>
    <w:p w14:paraId="0D658EF2" w14:textId="5F42DF28" w:rsidR="007B6531" w:rsidRPr="00062E15" w:rsidRDefault="00F42ADE" w:rsidP="00CF5E04">
      <w:pPr>
        <w:pStyle w:val="NoSpacing"/>
        <w:rPr>
          <w:color w:val="1F4E79" w:themeColor="accent1" w:themeShade="80"/>
        </w:rPr>
      </w:pPr>
      <w:r w:rsidRPr="00062E15">
        <w:rPr>
          <w:color w:val="1F4E79" w:themeColor="accent1" w:themeShade="80"/>
        </w:rPr>
        <w:t xml:space="preserve">Cursul de schimb care va fi utilizat pentru stabilirea acestei valori este cursul Inforeuro aferent lunii </w:t>
      </w:r>
      <w:r w:rsidR="009B534A" w:rsidRPr="00062E15">
        <w:rPr>
          <w:color w:val="1F4E79" w:themeColor="accent1" w:themeShade="80"/>
        </w:rPr>
        <w:t>iunie 2023</w:t>
      </w:r>
      <w:r w:rsidRPr="00062E15">
        <w:rPr>
          <w:color w:val="1F4E79" w:themeColor="accent1" w:themeShade="80"/>
        </w:rPr>
        <w:t>, respectiv 1 euro</w:t>
      </w:r>
      <w:r w:rsidR="00C36CCE" w:rsidRPr="00062E15">
        <w:rPr>
          <w:color w:val="1F4E79" w:themeColor="accent1" w:themeShade="80"/>
        </w:rPr>
        <w:t xml:space="preserve"> </w:t>
      </w:r>
      <w:r w:rsidRPr="00062E15">
        <w:rPr>
          <w:color w:val="1F4E79" w:themeColor="accent1" w:themeShade="80"/>
        </w:rPr>
        <w:t>=</w:t>
      </w:r>
      <w:r w:rsidR="00C36CCE" w:rsidRPr="00062E15">
        <w:rPr>
          <w:color w:val="1F4E79" w:themeColor="accent1" w:themeShade="80"/>
        </w:rPr>
        <w:t xml:space="preserve"> </w:t>
      </w:r>
      <w:r w:rsidRPr="00062E15">
        <w:rPr>
          <w:color w:val="1F4E79" w:themeColor="accent1" w:themeShade="80"/>
        </w:rPr>
        <w:t>......... lei.</w:t>
      </w:r>
    </w:p>
    <w:p w14:paraId="7B85FE4C" w14:textId="77777777" w:rsidR="00F64372" w:rsidRPr="00062E15" w:rsidRDefault="00F64372" w:rsidP="00CF5E04">
      <w:pPr>
        <w:pStyle w:val="NoSpacing"/>
        <w:rPr>
          <w:color w:val="1F4E79" w:themeColor="accent1" w:themeShade="80"/>
          <w:highlight w:val="yellow"/>
        </w:rPr>
      </w:pPr>
    </w:p>
    <w:p w14:paraId="764D560A" w14:textId="15C5F527" w:rsidR="00811F90" w:rsidRPr="00062E15" w:rsidRDefault="003572AC" w:rsidP="00B017E9">
      <w:pPr>
        <w:pStyle w:val="Heading2"/>
        <w:rPr>
          <w:rStyle w:val="Heading2Char"/>
          <w:color w:val="1F4E79" w:themeColor="accent1" w:themeShade="80"/>
          <w:lang w:val="ro-RO"/>
        </w:rPr>
      </w:pPr>
      <w:r w:rsidRPr="00062E15">
        <w:rPr>
          <w:rFonts w:eastAsia="Times New Roman" w:cs="Times New Roman"/>
          <w:color w:val="1F4E79" w:themeColor="accent1" w:themeShade="80"/>
          <w:lang w:val="ro-RO" w:eastAsia="ro-RO"/>
        </w:rPr>
        <w:tab/>
      </w:r>
      <w:r w:rsidR="00B75E8A" w:rsidRPr="00062E15">
        <w:rPr>
          <w:rStyle w:val="Heading2Char"/>
          <w:color w:val="1F4E79" w:themeColor="accent1" w:themeShade="80"/>
          <w:lang w:val="ro-RO"/>
        </w:rPr>
        <w:t xml:space="preserve"> </w:t>
      </w:r>
      <w:bookmarkStart w:id="15" w:name="_Toc136332919"/>
      <w:r w:rsidR="00B75E8A" w:rsidRPr="00062E15">
        <w:rPr>
          <w:rStyle w:val="Heading2Char"/>
          <w:color w:val="1F4E79" w:themeColor="accent1" w:themeShade="80"/>
          <w:lang w:val="ro-RO"/>
        </w:rPr>
        <w:t>Rata de cofinanţare</w:t>
      </w:r>
      <w:bookmarkEnd w:id="15"/>
    </w:p>
    <w:p w14:paraId="3A3CEE57" w14:textId="77777777" w:rsidR="00B017E9" w:rsidRPr="00062E15" w:rsidRDefault="00B017E9" w:rsidP="00B017E9">
      <w:pPr>
        <w:rPr>
          <w:color w:val="1F4E79" w:themeColor="accent1" w:themeShade="80"/>
        </w:rPr>
      </w:pPr>
    </w:p>
    <w:p w14:paraId="58D088D4" w14:textId="0DC17B5D" w:rsidR="00811F90" w:rsidRPr="00062E15" w:rsidRDefault="00F64372" w:rsidP="00811F90">
      <w:pPr>
        <w:spacing w:before="120" w:after="120"/>
        <w:rPr>
          <w:iCs/>
          <w:color w:val="1F4E79" w:themeColor="accent1" w:themeShade="80"/>
        </w:rPr>
      </w:pPr>
      <w:r w:rsidRPr="00062E15">
        <w:rPr>
          <w:iCs/>
          <w:color w:val="1F4E79" w:themeColor="accent1" w:themeShade="80"/>
        </w:rPr>
        <w:t>Rata de cofinanțare UE este 90%.</w:t>
      </w:r>
    </w:p>
    <w:p w14:paraId="7D777E02" w14:textId="48608DA2" w:rsidR="00745216" w:rsidRPr="00062E15" w:rsidRDefault="00B75E8A" w:rsidP="00B017E9">
      <w:pPr>
        <w:pStyle w:val="Heading2"/>
        <w:rPr>
          <w:color w:val="1F4E79" w:themeColor="accent1" w:themeShade="80"/>
          <w:lang w:val="ro-RO"/>
        </w:rPr>
      </w:pPr>
      <w:r w:rsidRPr="00062E15">
        <w:rPr>
          <w:rStyle w:val="Heading2Char"/>
          <w:color w:val="1F4E79" w:themeColor="accent1" w:themeShade="80"/>
          <w:lang w:val="ro-RO"/>
        </w:rPr>
        <w:lastRenderedPageBreak/>
        <w:t xml:space="preserve"> </w:t>
      </w:r>
      <w:bookmarkStart w:id="16" w:name="_Toc136332920"/>
      <w:r w:rsidRPr="00062E15">
        <w:rPr>
          <w:rStyle w:val="Heading2Char"/>
          <w:color w:val="1F4E79" w:themeColor="accent1" w:themeShade="80"/>
          <w:lang w:val="ro-RO"/>
        </w:rPr>
        <w:t>Zona/Zonele geografică(e) vizată(e) de apelul de proiecte</w:t>
      </w:r>
      <w:bookmarkEnd w:id="16"/>
    </w:p>
    <w:p w14:paraId="4B2E973F" w14:textId="50DE0BBB" w:rsidR="00B017E9" w:rsidRPr="00062E15" w:rsidRDefault="00EF7C4A" w:rsidP="00EF7C4A">
      <w:pPr>
        <w:jc w:val="both"/>
        <w:rPr>
          <w:color w:val="1F4E79" w:themeColor="accent1" w:themeShade="80"/>
        </w:rPr>
      </w:pPr>
      <w:r w:rsidRPr="00062E15">
        <w:rPr>
          <w:color w:val="1F4E79" w:themeColor="accent1" w:themeShade="80"/>
        </w:rPr>
        <w:t>Proiectul finanțat în cadrul acestui apel are o acoperire națională. Pentru proiectul finanțat în contextul prezentului ghid, valoarea eligibilă a proiectului,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4,29%, iar pentru regiunile mai puțin dezvoltate – 95,71%).</w:t>
      </w:r>
    </w:p>
    <w:p w14:paraId="65BB5F96" w14:textId="77777777" w:rsidR="00EF7C4A" w:rsidRPr="00062E15" w:rsidRDefault="00EF7C4A" w:rsidP="00EF7C4A">
      <w:pPr>
        <w:jc w:val="both"/>
        <w:rPr>
          <w:color w:val="1F4E79" w:themeColor="accent1" w:themeShade="80"/>
        </w:rPr>
      </w:pPr>
    </w:p>
    <w:p w14:paraId="636883C9" w14:textId="6AD5F3F1" w:rsidR="0058519A" w:rsidRPr="00062E15" w:rsidRDefault="00B75E8A" w:rsidP="00B017E9">
      <w:pPr>
        <w:pStyle w:val="Heading2"/>
        <w:rPr>
          <w:color w:val="1F4E79" w:themeColor="accent1" w:themeShade="80"/>
          <w:lang w:val="ro-RO"/>
        </w:rPr>
      </w:pPr>
      <w:bookmarkStart w:id="17" w:name="_Toc136332921"/>
      <w:r w:rsidRPr="00062E15">
        <w:rPr>
          <w:rStyle w:val="Heading2Char"/>
          <w:color w:val="1F4E79" w:themeColor="accent1" w:themeShade="80"/>
          <w:lang w:val="ro-RO"/>
        </w:rPr>
        <w:t>Acţiuni sprijinite în cadrul apelului</w:t>
      </w:r>
      <w:bookmarkEnd w:id="17"/>
    </w:p>
    <w:p w14:paraId="5F18718E" w14:textId="7EEF6497" w:rsidR="00B017E9" w:rsidRPr="00062E15" w:rsidRDefault="008C734E" w:rsidP="008C734E">
      <w:pPr>
        <w:jc w:val="both"/>
        <w:rPr>
          <w:color w:val="1F4E79" w:themeColor="accent1" w:themeShade="80"/>
        </w:rPr>
      </w:pPr>
      <w:r w:rsidRPr="00062E15">
        <w:rPr>
          <w:color w:val="1F4E79" w:themeColor="accent1" w:themeShade="80"/>
        </w:rPr>
        <w:t>Acest apel finanțează acțiuni care se va adresa persoanelor care se confruntă cu deprivare materială severă, prin acordarea de sprijin material sub formă de voucher, reprezentând o componentă a programului național „Sprijin pentru România” implementat în temeiul Ordonanței de urgență a Guvernului nr. 63/2022, cu modificările si completările ulterioare</w:t>
      </w:r>
      <w:r w:rsidR="00837EC4" w:rsidRPr="00062E15">
        <w:rPr>
          <w:color w:val="1F4E79" w:themeColor="accent1" w:themeShade="80"/>
        </w:rPr>
        <w:t>.</w:t>
      </w:r>
    </w:p>
    <w:p w14:paraId="3E0C9EA2" w14:textId="77777777" w:rsidR="00B017E9" w:rsidRPr="00062E15" w:rsidRDefault="00B017E9" w:rsidP="00D855F8">
      <w:pPr>
        <w:pStyle w:val="Heading2"/>
        <w:numPr>
          <w:ilvl w:val="0"/>
          <w:numId w:val="0"/>
        </w:numPr>
        <w:rPr>
          <w:color w:val="1F4E79" w:themeColor="accent1" w:themeShade="80"/>
          <w:lang w:val="ro-RO"/>
        </w:rPr>
      </w:pPr>
    </w:p>
    <w:p w14:paraId="0E2320AC" w14:textId="06D02DB2" w:rsidR="00B017E9" w:rsidRPr="00062E15" w:rsidRDefault="00B75E8A" w:rsidP="00B017E9">
      <w:pPr>
        <w:pStyle w:val="Heading2"/>
        <w:rPr>
          <w:color w:val="1F4E79" w:themeColor="accent1" w:themeShade="80"/>
          <w:lang w:val="ro-RO"/>
        </w:rPr>
      </w:pPr>
      <w:r w:rsidRPr="00062E15">
        <w:rPr>
          <w:color w:val="1F4E79" w:themeColor="accent1" w:themeShade="80"/>
          <w:lang w:val="ro-RO"/>
        </w:rPr>
        <w:t xml:space="preserve"> </w:t>
      </w:r>
      <w:bookmarkStart w:id="18" w:name="_Toc136332922"/>
      <w:r w:rsidRPr="00062E15">
        <w:rPr>
          <w:color w:val="1F4E79" w:themeColor="accent1" w:themeShade="80"/>
          <w:lang w:val="ro-RO"/>
        </w:rPr>
        <w:t>Grup-ţintă vizat de apelul de proiecte</w:t>
      </w:r>
      <w:bookmarkEnd w:id="18"/>
    </w:p>
    <w:p w14:paraId="3753728B" w14:textId="77777777" w:rsidR="003E7455" w:rsidRPr="00062E15" w:rsidRDefault="00264FE7" w:rsidP="003E7455">
      <w:pPr>
        <w:pStyle w:val="NoSpacing"/>
        <w:jc w:val="both"/>
        <w:rPr>
          <w:rStyle w:val="BodyTextChar"/>
          <w:color w:val="1F4E79" w:themeColor="accent1" w:themeShade="80"/>
        </w:rPr>
      </w:pPr>
      <w:r w:rsidRPr="00062E15">
        <w:rPr>
          <w:rStyle w:val="BodyTextChar"/>
          <w:color w:val="1F4E79" w:themeColor="accent1" w:themeShade="80"/>
        </w:rPr>
        <w:t>În cadrul prezentului apel de proiecte, grupul țintă este constituit din următoarele categorii de persoane care beneficiază de tichete sociale pe suport electronic pentru produse alimentare și mese calde:</w:t>
      </w:r>
    </w:p>
    <w:p w14:paraId="289924F9" w14:textId="39601D5E" w:rsidR="00FD130F" w:rsidRPr="00062E15" w:rsidRDefault="00FD130F" w:rsidP="003E7455">
      <w:pPr>
        <w:pStyle w:val="NoSpacing"/>
        <w:jc w:val="both"/>
        <w:rPr>
          <w:rStyle w:val="BodyTextChar"/>
          <w:color w:val="1F4E79" w:themeColor="accent1" w:themeShade="80"/>
        </w:rPr>
      </w:pPr>
      <w:r w:rsidRPr="00062E15">
        <w:rPr>
          <w:rStyle w:val="BodyTextChar"/>
          <w:color w:val="1F4E79" w:themeColor="accent1" w:themeShade="80"/>
        </w:rPr>
        <w:t>a. pensionari aflați în plată care beneficiază de indemnizație socială pentru pensionari cu vârsta de minim 65 de ani;</w:t>
      </w:r>
    </w:p>
    <w:p w14:paraId="162C317C" w14:textId="77777777" w:rsidR="00FD130F" w:rsidRPr="00062E15" w:rsidRDefault="00FD130F" w:rsidP="003E7455">
      <w:pPr>
        <w:pStyle w:val="NoSpacing"/>
        <w:jc w:val="both"/>
        <w:rPr>
          <w:rStyle w:val="BodyTextChar"/>
          <w:color w:val="1F4E79" w:themeColor="accent1" w:themeShade="80"/>
        </w:rPr>
      </w:pPr>
      <w:r w:rsidRPr="00062E15">
        <w:rPr>
          <w:rStyle w:val="BodyTextChar"/>
          <w:color w:val="1F4E79" w:themeColor="accent1" w:themeShade="80"/>
        </w:rPr>
        <w:t>b. persoane cu dizabilități (copii si adulți) neinstituționalizați, cu handicap grav, accentuat și mediu (cu venituri reduse);</w:t>
      </w:r>
    </w:p>
    <w:p w14:paraId="38733166" w14:textId="77777777" w:rsidR="00FD130F" w:rsidRPr="00062E15" w:rsidRDefault="00FD130F" w:rsidP="003E7455">
      <w:pPr>
        <w:pStyle w:val="NoSpacing"/>
        <w:jc w:val="both"/>
        <w:rPr>
          <w:rStyle w:val="BodyTextChar"/>
          <w:color w:val="1F4E79" w:themeColor="accent1" w:themeShade="80"/>
        </w:rPr>
      </w:pPr>
      <w:r w:rsidRPr="00062E15">
        <w:rPr>
          <w:rStyle w:val="BodyTextChar"/>
          <w:color w:val="1F4E79" w:themeColor="accent1" w:themeShade="80"/>
        </w:rPr>
        <w:t>c. familiile care au stabilit dreptul la ajutorul social în condițiile Legii nr. 416/2001, cu modificările și completările ulterioare (venit minim garantat).</w:t>
      </w:r>
    </w:p>
    <w:p w14:paraId="75B0EA64" w14:textId="77777777" w:rsidR="00721406" w:rsidRPr="00062E15" w:rsidRDefault="00721406" w:rsidP="003E7455">
      <w:pPr>
        <w:pStyle w:val="NoSpacing"/>
        <w:jc w:val="both"/>
        <w:rPr>
          <w:rStyle w:val="BodyTextChar"/>
          <w:color w:val="1F4E79" w:themeColor="accent1" w:themeShade="80"/>
        </w:rPr>
      </w:pPr>
    </w:p>
    <w:p w14:paraId="02F5B3FA" w14:textId="0A360B80" w:rsidR="00721406" w:rsidRPr="00062E15" w:rsidRDefault="00721406" w:rsidP="003E7455">
      <w:pPr>
        <w:pStyle w:val="NoSpacing"/>
        <w:jc w:val="both"/>
        <w:rPr>
          <w:rStyle w:val="BodyTextChar"/>
          <w:color w:val="1F4E79" w:themeColor="accent1" w:themeShade="80"/>
        </w:rPr>
      </w:pPr>
      <w:r w:rsidRPr="00062E15">
        <w:rPr>
          <w:rStyle w:val="BodyTextChar"/>
          <w:color w:val="1F4E79" w:themeColor="accent1" w:themeShade="80"/>
        </w:rPr>
        <w:t>În cadrul prezentului apel, se decontează parțial cheltuielile cu tichetele sociale emise pe suport electronic din fonduri externe nerambursabile, efectuate pentru o serie de destinatari finali din categoriile prevăzute la art. 3 alin (1) lit a), b) și e) din OUG nr. 63 din 9 mai 2022, în limitele de eligibilitate ale POIDS 2021-2027.</w:t>
      </w:r>
    </w:p>
    <w:p w14:paraId="3407940E" w14:textId="77777777" w:rsidR="00721406" w:rsidRPr="00062E15" w:rsidRDefault="00721406" w:rsidP="003E7455">
      <w:pPr>
        <w:pStyle w:val="NoSpacing"/>
        <w:jc w:val="both"/>
        <w:rPr>
          <w:rStyle w:val="BodyTextChar"/>
          <w:color w:val="1F4E79" w:themeColor="accent1" w:themeShade="80"/>
        </w:rPr>
      </w:pPr>
    </w:p>
    <w:p w14:paraId="363AD73E" w14:textId="77777777" w:rsidR="00FD130F" w:rsidRPr="00062E15" w:rsidRDefault="00FD130F" w:rsidP="003E7455">
      <w:pPr>
        <w:pStyle w:val="NoSpacing"/>
        <w:jc w:val="both"/>
        <w:rPr>
          <w:rStyle w:val="BodyTextChar"/>
          <w:color w:val="1F4E79" w:themeColor="accent1" w:themeShade="80"/>
        </w:rPr>
      </w:pPr>
    </w:p>
    <w:p w14:paraId="36B3031B" w14:textId="64EB42A7" w:rsidR="003A4A04" w:rsidRPr="00062E15" w:rsidRDefault="00B75E8A" w:rsidP="00B017E9">
      <w:pPr>
        <w:pStyle w:val="Heading2"/>
        <w:rPr>
          <w:rFonts w:ascii="Trebuchet MS" w:eastAsia="Times New Roman" w:hAnsi="Trebuchet MS" w:cs="Courier New"/>
          <w:b/>
          <w:bCs/>
          <w:color w:val="1F4E79" w:themeColor="accent1" w:themeShade="80"/>
          <w:sz w:val="22"/>
          <w:szCs w:val="22"/>
          <w:lang w:val="ro-RO" w:eastAsia="ro-RO"/>
        </w:rPr>
      </w:pPr>
      <w:bookmarkStart w:id="19" w:name="_Toc136332923"/>
      <w:r w:rsidRPr="00062E15">
        <w:rPr>
          <w:rFonts w:ascii="Trebuchet MS" w:eastAsia="Times New Roman" w:hAnsi="Trebuchet MS" w:cs="Courier New"/>
          <w:color w:val="1F4E79" w:themeColor="accent1" w:themeShade="80"/>
          <w:sz w:val="22"/>
          <w:szCs w:val="22"/>
          <w:lang w:val="ro-RO" w:eastAsia="ro-RO"/>
        </w:rPr>
        <w:t> </w:t>
      </w:r>
      <w:r w:rsidRPr="00062E15">
        <w:rPr>
          <w:rFonts w:ascii="Trebuchet MS" w:eastAsia="Times New Roman" w:hAnsi="Trebuchet MS" w:cs="Courier New"/>
          <w:color w:val="1F4E79" w:themeColor="accent1" w:themeShade="80"/>
          <w:sz w:val="22"/>
          <w:szCs w:val="22"/>
          <w:lang w:val="ro-RO" w:eastAsia="ro-RO"/>
        </w:rPr>
        <w:t> </w:t>
      </w:r>
      <w:r w:rsidR="003A4A04" w:rsidRPr="00062E15">
        <w:rPr>
          <w:rFonts w:ascii="Trebuchet MS" w:eastAsia="Times New Roman" w:hAnsi="Trebuchet MS" w:cs="Courier New"/>
          <w:color w:val="1F4E79" w:themeColor="accent1" w:themeShade="80"/>
          <w:sz w:val="22"/>
          <w:szCs w:val="22"/>
          <w:lang w:val="ro-RO" w:eastAsia="ro-RO"/>
        </w:rPr>
        <w:t xml:space="preserve">    </w:t>
      </w:r>
      <w:r w:rsidRPr="00062E15">
        <w:rPr>
          <w:rStyle w:val="Heading2Char"/>
          <w:color w:val="1F4E79" w:themeColor="accent1" w:themeShade="80"/>
          <w:lang w:val="ro-RO"/>
        </w:rPr>
        <w:t xml:space="preserve"> Indicatori</w:t>
      </w:r>
      <w:bookmarkEnd w:id="19"/>
    </w:p>
    <w:p w14:paraId="5C4C2CBD" w14:textId="77777777" w:rsidR="00A16894" w:rsidRPr="00062E15" w:rsidRDefault="00A16894" w:rsidP="00A16894">
      <w:pPr>
        <w:pStyle w:val="Heading3"/>
        <w:numPr>
          <w:ilvl w:val="0"/>
          <w:numId w:val="0"/>
        </w:numPr>
        <w:ind w:left="1702" w:hanging="851"/>
        <w:rPr>
          <w:rFonts w:ascii="Trebuchet MS" w:eastAsia="Times New Roman" w:hAnsi="Trebuchet MS" w:cs="Times New Roman"/>
          <w:color w:val="1F4E79" w:themeColor="accent1" w:themeShade="80"/>
          <w:sz w:val="22"/>
          <w:szCs w:val="22"/>
          <w:lang w:eastAsia="ro-RO"/>
        </w:rPr>
      </w:pPr>
    </w:p>
    <w:p w14:paraId="37BB2571" w14:textId="2F6EFE91" w:rsidR="00B80E2E" w:rsidRPr="00062E15" w:rsidRDefault="00B75E8A" w:rsidP="005A1000">
      <w:pPr>
        <w:pStyle w:val="Heading3"/>
        <w:rPr>
          <w:color w:val="1F4E79" w:themeColor="accent1" w:themeShade="80"/>
        </w:rPr>
      </w:pPr>
      <w:bookmarkStart w:id="20" w:name="_Toc136332924"/>
      <w:r w:rsidRPr="00062E15">
        <w:rPr>
          <w:color w:val="1F4E79" w:themeColor="accent1" w:themeShade="80"/>
        </w:rPr>
        <w:t>Indicatori de realizare</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688"/>
        <w:gridCol w:w="1005"/>
        <w:gridCol w:w="3000"/>
        <w:gridCol w:w="1925"/>
        <w:gridCol w:w="1921"/>
      </w:tblGrid>
      <w:tr w:rsidR="00062E15" w:rsidRPr="00062E15" w14:paraId="44DA6898" w14:textId="2875A3B7" w:rsidTr="00381EA2">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DFCA85" w14:textId="77777777" w:rsidR="00381EA2" w:rsidRPr="00062E15" w:rsidRDefault="00381EA2" w:rsidP="00381EA2">
            <w:pPr>
              <w:spacing w:before="100" w:after="0" w:line="240" w:lineRule="auto"/>
              <w:jc w:val="center"/>
              <w:rPr>
                <w:rFonts w:eastAsia="Times New Roman" w:cs="Times New Roman"/>
                <w:b/>
                <w:bCs/>
                <w:noProof/>
                <w:color w:val="1F4E79" w:themeColor="accent1" w:themeShade="80"/>
                <w:sz w:val="20"/>
                <w:szCs w:val="20"/>
              </w:rPr>
            </w:pPr>
            <w:bookmarkStart w:id="21" w:name="_Hlk136264668"/>
            <w:r w:rsidRPr="00062E15">
              <w:rPr>
                <w:rFonts w:eastAsia="Times New Roman" w:cs="Times New Roman"/>
                <w:b/>
                <w:bCs/>
                <w:noProof/>
                <w:color w:val="1F4E79" w:themeColor="accent1" w:themeShade="80"/>
                <w:sz w:val="20"/>
                <w:szCs w:val="20"/>
              </w:rPr>
              <w:t>Obiectiv specific</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691015" w14:textId="77777777" w:rsidR="00381EA2" w:rsidRPr="00062E15" w:rsidRDefault="00381EA2" w:rsidP="00381EA2">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Fond</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A63C55" w14:textId="77777777" w:rsidR="00381EA2" w:rsidRPr="00062E15" w:rsidRDefault="00381EA2" w:rsidP="00381EA2">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ID</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6547D1" w14:textId="77777777" w:rsidR="00381EA2" w:rsidRPr="00062E15" w:rsidRDefault="00381EA2" w:rsidP="00381EA2">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Indicator</w:t>
            </w:r>
          </w:p>
        </w:tc>
        <w:tc>
          <w:tcPr>
            <w:tcW w:w="971" w:type="pct"/>
            <w:tcBorders>
              <w:top w:val="single" w:sz="4" w:space="0" w:color="000000"/>
              <w:left w:val="single" w:sz="4" w:space="0" w:color="000000"/>
              <w:bottom w:val="single" w:sz="4" w:space="0" w:color="000000"/>
              <w:right w:val="single" w:sz="4" w:space="0" w:color="000000"/>
            </w:tcBorders>
            <w:vAlign w:val="center"/>
          </w:tcPr>
          <w:p w14:paraId="705A576E" w14:textId="41A2C65B" w:rsidR="00381EA2" w:rsidRPr="00062E15" w:rsidRDefault="00381EA2" w:rsidP="00381EA2">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Categoria de regiune</w:t>
            </w:r>
          </w:p>
        </w:tc>
        <w:tc>
          <w:tcPr>
            <w:tcW w:w="969" w:type="pct"/>
            <w:tcBorders>
              <w:top w:val="single" w:sz="4" w:space="0" w:color="000000"/>
              <w:left w:val="single" w:sz="4" w:space="0" w:color="000000"/>
              <w:bottom w:val="single" w:sz="4" w:space="0" w:color="000000"/>
              <w:right w:val="single" w:sz="4" w:space="0" w:color="000000"/>
            </w:tcBorders>
          </w:tcPr>
          <w:p w14:paraId="44165AE4" w14:textId="0C17E001" w:rsidR="00381EA2" w:rsidRPr="00062E15" w:rsidRDefault="00381EA2" w:rsidP="00381EA2">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Valoare</w:t>
            </w:r>
            <w:r w:rsidR="00EA7C51" w:rsidRPr="00062E15">
              <w:rPr>
                <w:rFonts w:eastAsia="Times New Roman" w:cs="Times New Roman"/>
                <w:b/>
                <w:bCs/>
                <w:noProof/>
                <w:color w:val="1F4E79" w:themeColor="accent1" w:themeShade="80"/>
                <w:sz w:val="20"/>
                <w:szCs w:val="20"/>
              </w:rPr>
              <w:t xml:space="preserve"> estimată</w:t>
            </w:r>
            <w:r w:rsidRPr="00062E15">
              <w:rPr>
                <w:rFonts w:eastAsia="Times New Roman" w:cs="Times New Roman"/>
                <w:b/>
                <w:bCs/>
                <w:noProof/>
                <w:color w:val="1F4E79" w:themeColor="accent1" w:themeShade="80"/>
                <w:sz w:val="20"/>
                <w:szCs w:val="20"/>
              </w:rPr>
              <w:t xml:space="preserve"> (euro) </w:t>
            </w:r>
          </w:p>
        </w:tc>
      </w:tr>
      <w:tr w:rsidR="00062E15" w:rsidRPr="00062E15" w14:paraId="2AA9E8DF" w14:textId="77777777" w:rsidTr="000005F6">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4F810C" w14:textId="6C8782A5"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ESO4.13</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1673FD" w14:textId="25ABD62D"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FSE+</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953F1D" w14:textId="6FAEFA87"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EMCO01</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A30A6F" w14:textId="26CE011C"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Valoarea totală a alimentelor și bunurilor distribuite</w:t>
            </w:r>
          </w:p>
        </w:tc>
        <w:tc>
          <w:tcPr>
            <w:tcW w:w="971" w:type="pct"/>
            <w:tcBorders>
              <w:top w:val="single" w:sz="4" w:space="0" w:color="000000"/>
              <w:left w:val="single" w:sz="4" w:space="0" w:color="000000"/>
              <w:bottom w:val="single" w:sz="4" w:space="0" w:color="000000"/>
              <w:right w:val="single" w:sz="4" w:space="0" w:color="000000"/>
            </w:tcBorders>
          </w:tcPr>
          <w:p w14:paraId="26D07E37" w14:textId="1CA0735E"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Mai dezvoltate</w:t>
            </w:r>
          </w:p>
        </w:tc>
        <w:tc>
          <w:tcPr>
            <w:tcW w:w="969" w:type="pct"/>
            <w:vMerge w:val="restart"/>
            <w:tcBorders>
              <w:top w:val="single" w:sz="4" w:space="0" w:color="000000"/>
              <w:left w:val="single" w:sz="4" w:space="0" w:color="000000"/>
              <w:right w:val="single" w:sz="4" w:space="0" w:color="000000"/>
            </w:tcBorders>
          </w:tcPr>
          <w:p w14:paraId="24CB7021" w14:textId="77777777"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p>
          <w:p w14:paraId="35DAB79C" w14:textId="12B6826B" w:rsidR="00EA7C51" w:rsidRPr="00062E15" w:rsidRDefault="00EA7C51" w:rsidP="00EA7C51">
            <w:pPr>
              <w:spacing w:before="100" w:after="0" w:line="240" w:lineRule="auto"/>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570.930.000,00</w:t>
            </w:r>
          </w:p>
          <w:p w14:paraId="471FD136" w14:textId="18EFDEF7" w:rsidR="00EA7C51" w:rsidRPr="00062E15" w:rsidRDefault="00EA7C51" w:rsidP="00EA7C51">
            <w:pPr>
              <w:spacing w:before="100" w:after="0" w:line="240" w:lineRule="auto"/>
              <w:rPr>
                <w:rFonts w:eastAsia="Times New Roman" w:cs="Times New Roman"/>
                <w:noProof/>
                <w:color w:val="1F4E79" w:themeColor="accent1" w:themeShade="80"/>
                <w:sz w:val="20"/>
                <w:szCs w:val="20"/>
              </w:rPr>
            </w:pPr>
          </w:p>
        </w:tc>
      </w:tr>
      <w:tr w:rsidR="00110009" w:rsidRPr="00062E15" w14:paraId="5B277F06" w14:textId="77777777" w:rsidTr="000005F6">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21267E" w14:textId="41D953EC"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ESO4.13</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CE5FE1" w14:textId="49755EDF"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FSE+</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F89557" w14:textId="5194FCDB"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EMCO01</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860F3C" w14:textId="5BB52D48"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Valoarea totală a alimentelor și bunurilor distribuite</w:t>
            </w:r>
          </w:p>
        </w:tc>
        <w:tc>
          <w:tcPr>
            <w:tcW w:w="971" w:type="pct"/>
            <w:tcBorders>
              <w:top w:val="single" w:sz="4" w:space="0" w:color="000000"/>
              <w:left w:val="single" w:sz="4" w:space="0" w:color="000000"/>
              <w:bottom w:val="single" w:sz="4" w:space="0" w:color="000000"/>
              <w:right w:val="single" w:sz="4" w:space="0" w:color="000000"/>
            </w:tcBorders>
          </w:tcPr>
          <w:p w14:paraId="7818DF93" w14:textId="52769C9D"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Mai puțin dezvoltate</w:t>
            </w:r>
          </w:p>
        </w:tc>
        <w:tc>
          <w:tcPr>
            <w:tcW w:w="969" w:type="pct"/>
            <w:vMerge/>
            <w:tcBorders>
              <w:left w:val="single" w:sz="4" w:space="0" w:color="000000"/>
              <w:bottom w:val="single" w:sz="4" w:space="0" w:color="000000"/>
              <w:right w:val="single" w:sz="4" w:space="0" w:color="000000"/>
            </w:tcBorders>
          </w:tcPr>
          <w:p w14:paraId="5CFFC4A3" w14:textId="0AF94C46" w:rsidR="00EA7C51" w:rsidRPr="00062E15" w:rsidRDefault="00EA7C51" w:rsidP="00381EA2">
            <w:pPr>
              <w:spacing w:before="100" w:after="0" w:line="240" w:lineRule="auto"/>
              <w:jc w:val="center"/>
              <w:rPr>
                <w:rFonts w:eastAsia="Times New Roman" w:cs="Times New Roman"/>
                <w:noProof/>
                <w:color w:val="1F4E79" w:themeColor="accent1" w:themeShade="80"/>
                <w:sz w:val="20"/>
                <w:szCs w:val="20"/>
              </w:rPr>
            </w:pPr>
          </w:p>
        </w:tc>
      </w:tr>
      <w:bookmarkEnd w:id="21"/>
    </w:tbl>
    <w:p w14:paraId="25160BFE" w14:textId="77777777" w:rsidR="00983E8B" w:rsidRPr="00062E15" w:rsidRDefault="00983E8B" w:rsidP="00CF5E04">
      <w:pPr>
        <w:pStyle w:val="NoSpacing"/>
        <w:rPr>
          <w:rFonts w:eastAsia="Times New Roman" w:cs="Courier New"/>
          <w:color w:val="1F4E79" w:themeColor="accent1" w:themeShade="80"/>
          <w:lang w:eastAsia="ro-RO"/>
        </w:rPr>
      </w:pPr>
    </w:p>
    <w:p w14:paraId="0D510FC5" w14:textId="77777777" w:rsidR="00BF291C" w:rsidRPr="00062E15" w:rsidRDefault="00BF291C" w:rsidP="00CF5E04">
      <w:pPr>
        <w:pStyle w:val="NoSpacing"/>
        <w:rPr>
          <w:rFonts w:eastAsia="Times New Roman" w:cs="Courier New"/>
          <w:color w:val="1F4E79" w:themeColor="accent1" w:themeShade="80"/>
          <w:lang w:eastAsia="ro-RO"/>
        </w:rPr>
      </w:pPr>
    </w:p>
    <w:p w14:paraId="7F9402BA" w14:textId="69182370" w:rsidR="00983E8B" w:rsidRPr="00062E15" w:rsidRDefault="00B75E8A" w:rsidP="005A1000">
      <w:pPr>
        <w:pStyle w:val="Heading3"/>
        <w:rPr>
          <w:rStyle w:val="Heading3Char"/>
          <w:color w:val="1F4E79" w:themeColor="accent1" w:themeShade="80"/>
        </w:rPr>
      </w:pPr>
      <w:bookmarkStart w:id="22" w:name="_Toc136332925"/>
      <w:r w:rsidRPr="00062E15">
        <w:rPr>
          <w:rStyle w:val="Heading3Char"/>
          <w:color w:val="1F4E79" w:themeColor="accent1" w:themeShade="80"/>
        </w:rPr>
        <w:t>Indicatori de rezultat</w:t>
      </w:r>
      <w:bookmarkEnd w:id="22"/>
    </w:p>
    <w:p w14:paraId="4FA33DD0" w14:textId="77777777" w:rsidR="005A1000" w:rsidRPr="00062E15" w:rsidRDefault="005A1000" w:rsidP="00CF5E04">
      <w:pPr>
        <w:pStyle w:val="NoSpacing"/>
        <w:rPr>
          <w:rStyle w:val="Heading3Char"/>
          <w:color w:val="1F4E79" w:themeColor="accent1" w:themeShade="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688"/>
        <w:gridCol w:w="1005"/>
        <w:gridCol w:w="3000"/>
        <w:gridCol w:w="1925"/>
        <w:gridCol w:w="1921"/>
      </w:tblGrid>
      <w:tr w:rsidR="00062E15" w:rsidRPr="00062E15" w14:paraId="7B96D9DD" w14:textId="77777777" w:rsidTr="009C6FA6">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A4358C" w14:textId="77777777" w:rsidR="00381EA2" w:rsidRPr="00062E15" w:rsidRDefault="00381EA2" w:rsidP="009C6FA6">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lastRenderedPageBreak/>
              <w:t>Obiectiv specific</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A6F34E" w14:textId="77777777" w:rsidR="00381EA2" w:rsidRPr="00062E15" w:rsidRDefault="00381EA2" w:rsidP="009C6FA6">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Fond</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D0E10F" w14:textId="77777777" w:rsidR="00381EA2" w:rsidRPr="00062E15" w:rsidRDefault="00381EA2" w:rsidP="009C6FA6">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ID</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56E1AD" w14:textId="77777777" w:rsidR="00381EA2" w:rsidRPr="00062E15" w:rsidRDefault="00381EA2" w:rsidP="009C6FA6">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Indicator</w:t>
            </w:r>
          </w:p>
        </w:tc>
        <w:tc>
          <w:tcPr>
            <w:tcW w:w="971" w:type="pct"/>
            <w:tcBorders>
              <w:top w:val="single" w:sz="4" w:space="0" w:color="000000"/>
              <w:left w:val="single" w:sz="4" w:space="0" w:color="000000"/>
              <w:bottom w:val="single" w:sz="4" w:space="0" w:color="000000"/>
              <w:right w:val="single" w:sz="4" w:space="0" w:color="000000"/>
            </w:tcBorders>
            <w:vAlign w:val="center"/>
          </w:tcPr>
          <w:p w14:paraId="601C92E5" w14:textId="77777777" w:rsidR="00381EA2" w:rsidRPr="00062E15" w:rsidRDefault="00381EA2" w:rsidP="009C6FA6">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Categoria de regiune</w:t>
            </w:r>
          </w:p>
        </w:tc>
        <w:tc>
          <w:tcPr>
            <w:tcW w:w="969" w:type="pct"/>
            <w:tcBorders>
              <w:top w:val="single" w:sz="4" w:space="0" w:color="000000"/>
              <w:left w:val="single" w:sz="4" w:space="0" w:color="000000"/>
              <w:bottom w:val="single" w:sz="4" w:space="0" w:color="000000"/>
              <w:right w:val="single" w:sz="4" w:space="0" w:color="000000"/>
            </w:tcBorders>
          </w:tcPr>
          <w:p w14:paraId="433C4E5B" w14:textId="2B9A88C5" w:rsidR="00381EA2" w:rsidRPr="00062E15" w:rsidRDefault="00381EA2" w:rsidP="009C6FA6">
            <w:pPr>
              <w:spacing w:before="100" w:after="0" w:line="240" w:lineRule="auto"/>
              <w:jc w:val="center"/>
              <w:rPr>
                <w:rFonts w:eastAsia="Times New Roman" w:cs="Times New Roman"/>
                <w:b/>
                <w:bCs/>
                <w:noProof/>
                <w:color w:val="1F4E79" w:themeColor="accent1" w:themeShade="80"/>
                <w:sz w:val="20"/>
                <w:szCs w:val="20"/>
              </w:rPr>
            </w:pPr>
            <w:r w:rsidRPr="00062E15">
              <w:rPr>
                <w:rFonts w:eastAsia="Times New Roman" w:cs="Times New Roman"/>
                <w:b/>
                <w:bCs/>
                <w:noProof/>
                <w:color w:val="1F4E79" w:themeColor="accent1" w:themeShade="80"/>
                <w:sz w:val="20"/>
                <w:szCs w:val="20"/>
              </w:rPr>
              <w:t xml:space="preserve">Valoare </w:t>
            </w:r>
            <w:r w:rsidR="00FF2BD3" w:rsidRPr="00062E15">
              <w:rPr>
                <w:rFonts w:eastAsia="Times New Roman" w:cs="Times New Roman"/>
                <w:b/>
                <w:bCs/>
                <w:noProof/>
                <w:color w:val="1F4E79" w:themeColor="accent1" w:themeShade="80"/>
                <w:sz w:val="20"/>
                <w:szCs w:val="20"/>
              </w:rPr>
              <w:t xml:space="preserve">estimată </w:t>
            </w:r>
            <w:r w:rsidRPr="00062E15">
              <w:rPr>
                <w:rFonts w:eastAsia="Times New Roman" w:cs="Times New Roman"/>
                <w:b/>
                <w:bCs/>
                <w:noProof/>
                <w:color w:val="1F4E79" w:themeColor="accent1" w:themeShade="80"/>
                <w:sz w:val="20"/>
                <w:szCs w:val="20"/>
              </w:rPr>
              <w:t xml:space="preserve">(persoane) </w:t>
            </w:r>
          </w:p>
        </w:tc>
      </w:tr>
      <w:tr w:rsidR="00062E15" w:rsidRPr="00062E15" w14:paraId="5E7C8907" w14:textId="77777777" w:rsidTr="0095641A">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30E733" w14:textId="77777777"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ESO4.13</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22695E" w14:textId="77777777"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FSE+</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310CD2" w14:textId="062ADA11"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color w:val="1F4E79" w:themeColor="accent1" w:themeShade="80"/>
                <w:sz w:val="20"/>
                <w:szCs w:val="20"/>
              </w:rPr>
              <w:t>EMCR01</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C5ADAD" w14:textId="5267936F"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color w:val="1F4E79" w:themeColor="accent1" w:themeShade="80"/>
                <w:sz w:val="20"/>
                <w:szCs w:val="20"/>
              </w:rPr>
              <w:t>Numărul destinatarilor finali care beneficiază de ajutor alimentar</w:t>
            </w:r>
          </w:p>
        </w:tc>
        <w:tc>
          <w:tcPr>
            <w:tcW w:w="971" w:type="pct"/>
            <w:tcBorders>
              <w:top w:val="single" w:sz="4" w:space="0" w:color="000000"/>
              <w:left w:val="single" w:sz="4" w:space="0" w:color="000000"/>
              <w:bottom w:val="single" w:sz="4" w:space="0" w:color="000000"/>
              <w:right w:val="single" w:sz="4" w:space="0" w:color="000000"/>
            </w:tcBorders>
          </w:tcPr>
          <w:p w14:paraId="19A4BA70" w14:textId="77777777"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Mai dezvoltate</w:t>
            </w:r>
          </w:p>
        </w:tc>
        <w:tc>
          <w:tcPr>
            <w:tcW w:w="969" w:type="pct"/>
            <w:vMerge w:val="restart"/>
            <w:tcBorders>
              <w:top w:val="single" w:sz="4" w:space="0" w:color="000000"/>
              <w:left w:val="single" w:sz="4" w:space="0" w:color="000000"/>
              <w:right w:val="single" w:sz="4" w:space="0" w:color="000000"/>
            </w:tcBorders>
          </w:tcPr>
          <w:p w14:paraId="4F8D9A70" w14:textId="77777777" w:rsidR="006D60B6" w:rsidRPr="00062E15" w:rsidRDefault="006D60B6" w:rsidP="006D60B6">
            <w:pPr>
              <w:spacing w:before="100" w:after="0" w:line="240" w:lineRule="auto"/>
              <w:rPr>
                <w:rFonts w:eastAsia="Times New Roman" w:cs="Times New Roman"/>
                <w:noProof/>
                <w:color w:val="1F4E79" w:themeColor="accent1" w:themeShade="80"/>
                <w:sz w:val="20"/>
                <w:szCs w:val="20"/>
              </w:rPr>
            </w:pPr>
          </w:p>
          <w:p w14:paraId="4385BD0F" w14:textId="77777777" w:rsidR="006D60B6" w:rsidRPr="00062E15" w:rsidRDefault="006D60B6" w:rsidP="006D60B6">
            <w:pPr>
              <w:spacing w:before="100" w:after="0" w:line="240" w:lineRule="auto"/>
              <w:rPr>
                <w:rFonts w:eastAsia="Times New Roman" w:cs="Times New Roman"/>
                <w:noProof/>
                <w:color w:val="1F4E79" w:themeColor="accent1" w:themeShade="80"/>
                <w:sz w:val="20"/>
                <w:szCs w:val="20"/>
              </w:rPr>
            </w:pPr>
          </w:p>
          <w:p w14:paraId="5F912670" w14:textId="6961770C" w:rsidR="006D60B6" w:rsidRPr="00062E15" w:rsidRDefault="006D60B6" w:rsidP="006D60B6">
            <w:pPr>
              <w:spacing w:before="100" w:after="0" w:line="240" w:lineRule="auto"/>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1.200.000</w:t>
            </w:r>
          </w:p>
        </w:tc>
      </w:tr>
      <w:tr w:rsidR="00110009" w:rsidRPr="00062E15" w14:paraId="4464F356" w14:textId="77777777" w:rsidTr="0095641A">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A1B26C" w14:textId="77777777"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ESO4.13</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46D41E" w14:textId="77777777"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FSE+</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44588B" w14:textId="310CC5C3"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color w:val="1F4E79" w:themeColor="accent1" w:themeShade="80"/>
                <w:sz w:val="20"/>
                <w:szCs w:val="20"/>
              </w:rPr>
              <w:t>EMCR01</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059793" w14:textId="217F53CF"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color w:val="1F4E79" w:themeColor="accent1" w:themeShade="80"/>
                <w:sz w:val="20"/>
                <w:szCs w:val="20"/>
              </w:rPr>
              <w:t>Numărul destinatarilor finali care beneficiază de ajutor alimentar</w:t>
            </w:r>
          </w:p>
        </w:tc>
        <w:tc>
          <w:tcPr>
            <w:tcW w:w="971" w:type="pct"/>
            <w:tcBorders>
              <w:top w:val="single" w:sz="4" w:space="0" w:color="000000"/>
              <w:left w:val="single" w:sz="4" w:space="0" w:color="000000"/>
              <w:bottom w:val="single" w:sz="4" w:space="0" w:color="000000"/>
              <w:right w:val="single" w:sz="4" w:space="0" w:color="000000"/>
            </w:tcBorders>
          </w:tcPr>
          <w:p w14:paraId="7694BC63" w14:textId="77777777"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r w:rsidRPr="00062E15">
              <w:rPr>
                <w:rFonts w:eastAsia="Times New Roman" w:cs="Times New Roman"/>
                <w:noProof/>
                <w:color w:val="1F4E79" w:themeColor="accent1" w:themeShade="80"/>
                <w:sz w:val="20"/>
                <w:szCs w:val="20"/>
              </w:rPr>
              <w:t>Mai puțin dezvoltate</w:t>
            </w:r>
          </w:p>
        </w:tc>
        <w:tc>
          <w:tcPr>
            <w:tcW w:w="969" w:type="pct"/>
            <w:vMerge/>
            <w:tcBorders>
              <w:left w:val="single" w:sz="4" w:space="0" w:color="000000"/>
              <w:bottom w:val="single" w:sz="4" w:space="0" w:color="000000"/>
              <w:right w:val="single" w:sz="4" w:space="0" w:color="000000"/>
            </w:tcBorders>
          </w:tcPr>
          <w:p w14:paraId="430C27F0" w14:textId="461FCCB0" w:rsidR="006D60B6" w:rsidRPr="00062E15" w:rsidRDefault="006D60B6" w:rsidP="00381EA2">
            <w:pPr>
              <w:spacing w:before="100" w:after="0" w:line="240" w:lineRule="auto"/>
              <w:jc w:val="center"/>
              <w:rPr>
                <w:rFonts w:eastAsia="Times New Roman" w:cs="Times New Roman"/>
                <w:noProof/>
                <w:color w:val="1F4E79" w:themeColor="accent1" w:themeShade="80"/>
                <w:sz w:val="20"/>
                <w:szCs w:val="20"/>
              </w:rPr>
            </w:pPr>
          </w:p>
        </w:tc>
      </w:tr>
    </w:tbl>
    <w:p w14:paraId="34E090BE" w14:textId="77777777" w:rsidR="00C64876" w:rsidRPr="00062E15" w:rsidRDefault="00C64876" w:rsidP="00902871">
      <w:pPr>
        <w:pStyle w:val="BodyText"/>
        <w:jc w:val="both"/>
        <w:rPr>
          <w:rStyle w:val="BodyTextChar"/>
          <w:color w:val="1F4E79" w:themeColor="accent1" w:themeShade="80"/>
        </w:rPr>
      </w:pPr>
    </w:p>
    <w:p w14:paraId="3C08F2F5" w14:textId="60479308" w:rsidR="00902871" w:rsidRPr="00062E15" w:rsidRDefault="00902871" w:rsidP="00902871">
      <w:pPr>
        <w:pStyle w:val="BodyText"/>
        <w:jc w:val="both"/>
        <w:rPr>
          <w:color w:val="1F4E79" w:themeColor="accent1" w:themeShade="80"/>
        </w:rPr>
      </w:pPr>
      <w:r w:rsidRPr="00062E15">
        <w:rPr>
          <w:rStyle w:val="BodyTextChar"/>
          <w:color w:val="1F4E79" w:themeColor="accent1" w:themeShade="80"/>
        </w:rPr>
        <w:t>La nivelul cererii de finanțare se vor stabili ținte pentru indicatorii de realizare și de rezultat imediat.</w:t>
      </w:r>
    </w:p>
    <w:p w14:paraId="7526DFBC" w14:textId="6D5CF63B" w:rsidR="00983E8B" w:rsidRPr="00062E15" w:rsidRDefault="00902871" w:rsidP="00902871">
      <w:pPr>
        <w:pStyle w:val="BodyText"/>
        <w:spacing w:after="240"/>
        <w:jc w:val="both"/>
        <w:rPr>
          <w:rStyle w:val="BodyTextChar"/>
          <w:color w:val="1F4E79" w:themeColor="accent1" w:themeShade="80"/>
        </w:rPr>
      </w:pPr>
      <w:r w:rsidRPr="00062E15">
        <w:rPr>
          <w:rStyle w:val="BodyTextChar"/>
          <w:color w:val="1F4E79" w:themeColor="accent1" w:themeShade="80"/>
        </w:rPr>
        <w:t>Toți indicatorii menționați în prezentul apel de proiecte non-competitiv vor fi colectați obligatoriu în implementare.</w:t>
      </w:r>
    </w:p>
    <w:p w14:paraId="059CAD76" w14:textId="77777777" w:rsidR="00381EA2" w:rsidRPr="00062E15" w:rsidRDefault="00381EA2" w:rsidP="00902871">
      <w:pPr>
        <w:pStyle w:val="BodyText"/>
        <w:spacing w:after="240"/>
        <w:jc w:val="both"/>
        <w:rPr>
          <w:color w:val="1F4E79" w:themeColor="accent1" w:themeShade="80"/>
        </w:rPr>
      </w:pPr>
    </w:p>
    <w:p w14:paraId="081CFF57" w14:textId="09F50821" w:rsidR="00FE0F13" w:rsidRPr="00062E15" w:rsidRDefault="00B75E8A" w:rsidP="005A1000">
      <w:pPr>
        <w:pStyle w:val="Heading3"/>
        <w:rPr>
          <w:rFonts w:eastAsia="Times New Roman" w:cs="Courier New"/>
          <w:b/>
          <w:bCs/>
          <w:color w:val="1F4E79" w:themeColor="accent1" w:themeShade="80"/>
          <w:lang w:eastAsia="ro-RO"/>
        </w:rPr>
      </w:pPr>
      <w:bookmarkStart w:id="23" w:name="_Toc136332926"/>
      <w:r w:rsidRPr="00062E15">
        <w:rPr>
          <w:rStyle w:val="Heading3Char"/>
          <w:color w:val="1F4E79" w:themeColor="accent1" w:themeShade="80"/>
        </w:rPr>
        <w:t>Indicatori suplimentari specifici apelului de proiecte (dacă este cazul)</w:t>
      </w:r>
      <w:bookmarkEnd w:id="23"/>
    </w:p>
    <w:p w14:paraId="1174F9E4" w14:textId="77777777" w:rsidR="005A1000" w:rsidRPr="00062E15" w:rsidRDefault="005A1000" w:rsidP="00CF5E04">
      <w:pPr>
        <w:pStyle w:val="NoSpacing"/>
        <w:rPr>
          <w:rFonts w:eastAsia="Times New Roman" w:cs="Courier New"/>
          <w:b/>
          <w:bCs/>
          <w:color w:val="1F4E79" w:themeColor="accent1" w:themeShade="80"/>
          <w:lang w:eastAsia="ro-RO"/>
        </w:rPr>
      </w:pPr>
    </w:p>
    <w:p w14:paraId="63440650" w14:textId="541AFAB7" w:rsidR="00C64876" w:rsidRPr="00062E15" w:rsidRDefault="00C64876" w:rsidP="00CF5E04">
      <w:pPr>
        <w:pStyle w:val="NoSpacing"/>
        <w:rPr>
          <w:rFonts w:eastAsia="Times New Roman" w:cs="Courier New"/>
          <w:b/>
          <w:bCs/>
          <w:color w:val="1F4E79" w:themeColor="accent1" w:themeShade="80"/>
          <w:lang w:eastAsia="ro-RO"/>
        </w:rPr>
      </w:pPr>
      <w:r w:rsidRPr="00062E15">
        <w:rPr>
          <w:rFonts w:eastAsia="Times New Roman" w:cs="Courier New"/>
          <w:b/>
          <w:bCs/>
          <w:color w:val="1F4E79" w:themeColor="accent1" w:themeShade="80"/>
          <w:lang w:eastAsia="ro-RO"/>
        </w:rPr>
        <w:t xml:space="preserve">Nu este cazul </w:t>
      </w:r>
    </w:p>
    <w:p w14:paraId="5EAA3A6E" w14:textId="77777777" w:rsidR="00C64876" w:rsidRPr="00062E15" w:rsidRDefault="00C64876" w:rsidP="00CF5E04">
      <w:pPr>
        <w:pStyle w:val="NoSpacing"/>
        <w:rPr>
          <w:rFonts w:eastAsia="Times New Roman" w:cs="Courier New"/>
          <w:b/>
          <w:bCs/>
          <w:color w:val="1F4E79" w:themeColor="accent1" w:themeShade="80"/>
          <w:lang w:eastAsia="ro-RO"/>
        </w:rPr>
      </w:pPr>
    </w:p>
    <w:p w14:paraId="79D037B3" w14:textId="38439C9D" w:rsidR="00FE0F13" w:rsidRPr="00062E15" w:rsidRDefault="00B75E8A" w:rsidP="00B017E9">
      <w:pPr>
        <w:pStyle w:val="Heading2"/>
        <w:rPr>
          <w:rStyle w:val="Heading2Char"/>
          <w:color w:val="1F4E79" w:themeColor="accent1" w:themeShade="80"/>
          <w:lang w:val="ro-RO"/>
        </w:rPr>
      </w:pPr>
      <w:r w:rsidRPr="00062E15">
        <w:rPr>
          <w:rStyle w:val="Heading2Char"/>
          <w:color w:val="1F4E79" w:themeColor="accent1" w:themeShade="80"/>
          <w:lang w:val="ro-RO"/>
        </w:rPr>
        <w:t xml:space="preserve"> </w:t>
      </w:r>
      <w:bookmarkStart w:id="24" w:name="_Toc136332927"/>
      <w:r w:rsidRPr="00062E15">
        <w:rPr>
          <w:rStyle w:val="Heading2Char"/>
          <w:color w:val="1F4E79" w:themeColor="accent1" w:themeShade="80"/>
          <w:lang w:val="ro-RO"/>
        </w:rPr>
        <w:t>Rezultatele aşteptate</w:t>
      </w:r>
      <w:bookmarkEnd w:id="24"/>
    </w:p>
    <w:p w14:paraId="4F0F2AD4" w14:textId="77777777" w:rsidR="00C64876" w:rsidRPr="00062E15" w:rsidRDefault="00C64876" w:rsidP="00CF5E04">
      <w:pPr>
        <w:pStyle w:val="NoSpacing"/>
        <w:rPr>
          <w:rFonts w:eastAsia="Times New Roman" w:cs="Times New Roman"/>
          <w:b/>
          <w:bCs/>
          <w:color w:val="1F4E79" w:themeColor="accent1" w:themeShade="80"/>
          <w:lang w:eastAsia="ro-RO"/>
        </w:rPr>
      </w:pPr>
    </w:p>
    <w:p w14:paraId="36872ECC" w14:textId="68AA109A" w:rsidR="00C64876" w:rsidRPr="00062E15" w:rsidRDefault="00C64876" w:rsidP="00C64876">
      <w:pPr>
        <w:pStyle w:val="BodyText"/>
        <w:spacing w:after="100"/>
        <w:jc w:val="both"/>
        <w:rPr>
          <w:color w:val="1F4E79" w:themeColor="accent1" w:themeShade="80"/>
        </w:rPr>
      </w:pPr>
      <w:r w:rsidRPr="00062E15">
        <w:rPr>
          <w:rStyle w:val="BodyTextChar"/>
          <w:color w:val="1F4E79" w:themeColor="accent1" w:themeShade="80"/>
        </w:rPr>
        <w:t xml:space="preserve">Principalul rezultat așteptat prin sprijinul acordat în cadrul prezentelor apeluri de proiecte îl reprezintă </w:t>
      </w:r>
      <w:bookmarkStart w:id="25" w:name="_Hlk136278633"/>
      <w:r w:rsidRPr="00062E15">
        <w:rPr>
          <w:color w:val="1F4E79" w:themeColor="accent1" w:themeShade="80"/>
        </w:rPr>
        <w:t>acordarea unui sprijin material pentru categoriile de populație vulnerabile în scopul compensării unei părți din categoriile de cheltuieli cu hran</w:t>
      </w:r>
      <w:r w:rsidR="0015501F" w:rsidRPr="00062E15">
        <w:rPr>
          <w:color w:val="1F4E79" w:themeColor="accent1" w:themeShade="80"/>
        </w:rPr>
        <w:t>ă</w:t>
      </w:r>
      <w:r w:rsidRPr="00062E15">
        <w:rPr>
          <w:color w:val="1F4E79" w:themeColor="accent1" w:themeShade="80"/>
        </w:rPr>
        <w:t xml:space="preserve"> pentru asigurarea traiului zilnic, prin acordarea unor tichetele sociale pe suport electronic, pentru achiziționarea de produse alimentare de bază și/sau pentru asigurarea de mese calde, ca și componentă a programului național „Sprijin pentru România” implementat în temeiul Ordonanței de urgență a Guvernului nr. 63/2022, cu modificările si completările ulterioare</w:t>
      </w:r>
      <w:bookmarkEnd w:id="25"/>
      <w:r w:rsidRPr="00062E15">
        <w:rPr>
          <w:color w:val="1F4E79" w:themeColor="accent1" w:themeShade="80"/>
        </w:rPr>
        <w:t>.</w:t>
      </w:r>
    </w:p>
    <w:p w14:paraId="3877E016" w14:textId="77777777" w:rsidR="00B017E9" w:rsidRPr="00062E15" w:rsidRDefault="00B017E9" w:rsidP="00C64876">
      <w:pPr>
        <w:pStyle w:val="BodyText"/>
        <w:spacing w:after="100"/>
        <w:jc w:val="both"/>
        <w:rPr>
          <w:color w:val="1F4E79" w:themeColor="accent1" w:themeShade="80"/>
        </w:rPr>
      </w:pPr>
    </w:p>
    <w:p w14:paraId="1D6AB161" w14:textId="4C2179D0" w:rsidR="00F10971" w:rsidRPr="00062E15" w:rsidRDefault="00B75E8A" w:rsidP="00F10971">
      <w:pPr>
        <w:pStyle w:val="Heading2"/>
        <w:rPr>
          <w:color w:val="1F4E79" w:themeColor="accent1" w:themeShade="80"/>
          <w:lang w:val="ro-RO"/>
        </w:rPr>
      </w:pPr>
      <w:bookmarkStart w:id="26" w:name="_Toc136332928"/>
      <w:r w:rsidRPr="00062E15">
        <w:rPr>
          <w:rStyle w:val="Heading2Char"/>
          <w:color w:val="1F4E79" w:themeColor="accent1" w:themeShade="80"/>
          <w:lang w:val="ro-RO"/>
        </w:rPr>
        <w:t>Operaţiune de importanţă strategică</w:t>
      </w:r>
      <w:bookmarkEnd w:id="26"/>
    </w:p>
    <w:p w14:paraId="6575A2A0" w14:textId="5309E448" w:rsidR="00FE0F13" w:rsidRPr="00062E15" w:rsidRDefault="00C64876" w:rsidP="00CF5E04">
      <w:pPr>
        <w:pStyle w:val="NoSpacing"/>
        <w:rPr>
          <w:rFonts w:eastAsia="Times New Roman" w:cs="Times New Roman"/>
          <w:b/>
          <w:bCs/>
          <w:color w:val="1F4E79" w:themeColor="accent1" w:themeShade="80"/>
          <w:lang w:eastAsia="ro-RO"/>
        </w:rPr>
      </w:pPr>
      <w:r w:rsidRPr="00062E15">
        <w:rPr>
          <w:rFonts w:eastAsia="Times New Roman" w:cs="Times New Roman"/>
          <w:b/>
          <w:bCs/>
          <w:color w:val="1F4E79" w:themeColor="accent1" w:themeShade="80"/>
          <w:lang w:eastAsia="ro-RO"/>
        </w:rPr>
        <w:t xml:space="preserve">       </w:t>
      </w:r>
      <w:r w:rsidR="00FE0F13" w:rsidRPr="00062E15">
        <w:rPr>
          <w:rFonts w:eastAsia="Times New Roman" w:cs="Times New Roman"/>
          <w:b/>
          <w:bCs/>
          <w:color w:val="1F4E79" w:themeColor="accent1" w:themeShade="80"/>
          <w:lang w:eastAsia="ro-RO"/>
        </w:rPr>
        <w:t>Nu este cazul.</w:t>
      </w:r>
    </w:p>
    <w:p w14:paraId="5FD2BEF8" w14:textId="77777777" w:rsidR="00B017E9" w:rsidRPr="00062E15" w:rsidRDefault="00B017E9" w:rsidP="00CF5E04">
      <w:pPr>
        <w:pStyle w:val="NoSpacing"/>
        <w:rPr>
          <w:rFonts w:eastAsia="Times New Roman" w:cs="Times New Roman"/>
          <w:b/>
          <w:bCs/>
          <w:color w:val="1F4E79" w:themeColor="accent1" w:themeShade="80"/>
          <w:lang w:eastAsia="ro-RO"/>
        </w:rPr>
      </w:pPr>
    </w:p>
    <w:p w14:paraId="6D442DAF" w14:textId="2F7F6216" w:rsidR="00F10971" w:rsidRPr="00062E15" w:rsidRDefault="00B75E8A" w:rsidP="00F10971">
      <w:pPr>
        <w:pStyle w:val="Heading2"/>
        <w:rPr>
          <w:color w:val="1F4E79" w:themeColor="accent1" w:themeShade="80"/>
          <w:lang w:val="ro-RO"/>
        </w:rPr>
      </w:pPr>
      <w:bookmarkStart w:id="27" w:name="_Toc136332929"/>
      <w:r w:rsidRPr="00062E15">
        <w:rPr>
          <w:rStyle w:val="Heading2Char"/>
          <w:color w:val="1F4E79" w:themeColor="accent1" w:themeShade="80"/>
          <w:lang w:val="ro-RO"/>
        </w:rPr>
        <w:t>Investiţii teritoriale integrate</w:t>
      </w:r>
      <w:bookmarkEnd w:id="27"/>
    </w:p>
    <w:p w14:paraId="39CB9BC9" w14:textId="77777777" w:rsidR="00C64876" w:rsidRPr="00062E15" w:rsidRDefault="00C64876" w:rsidP="00CF5E04">
      <w:pPr>
        <w:pStyle w:val="NoSpacing"/>
        <w:rPr>
          <w:rFonts w:eastAsia="Times New Roman" w:cs="Times New Roman"/>
          <w:b/>
          <w:bCs/>
          <w:color w:val="1F4E79" w:themeColor="accent1" w:themeShade="80"/>
          <w:lang w:eastAsia="ro-RO"/>
        </w:rPr>
      </w:pPr>
      <w:r w:rsidRPr="00062E15">
        <w:rPr>
          <w:rFonts w:eastAsia="Times New Roman" w:cs="Times New Roman"/>
          <w:b/>
          <w:bCs/>
          <w:color w:val="1F4E79" w:themeColor="accent1" w:themeShade="80"/>
          <w:lang w:eastAsia="ro-RO"/>
        </w:rPr>
        <w:t xml:space="preserve">             </w:t>
      </w:r>
      <w:r w:rsidR="00FE0F13" w:rsidRPr="00062E15">
        <w:rPr>
          <w:rFonts w:eastAsia="Times New Roman" w:cs="Times New Roman"/>
          <w:b/>
          <w:bCs/>
          <w:color w:val="1F4E79" w:themeColor="accent1" w:themeShade="80"/>
          <w:lang w:eastAsia="ro-RO"/>
        </w:rPr>
        <w:t>Nu este cazul.</w:t>
      </w:r>
    </w:p>
    <w:p w14:paraId="192A49C9" w14:textId="77777777" w:rsidR="00A16894" w:rsidRPr="00062E15" w:rsidRDefault="00A16894" w:rsidP="00CF5E04">
      <w:pPr>
        <w:pStyle w:val="NoSpacing"/>
        <w:rPr>
          <w:rFonts w:eastAsia="Times New Roman" w:cs="Times New Roman"/>
          <w:b/>
          <w:bCs/>
          <w:color w:val="1F4E79" w:themeColor="accent1" w:themeShade="80"/>
          <w:lang w:eastAsia="ro-RO"/>
        </w:rPr>
      </w:pPr>
    </w:p>
    <w:p w14:paraId="78C6E5E8" w14:textId="13369A89" w:rsidR="00F10971" w:rsidRPr="00062E15" w:rsidRDefault="00B75E8A" w:rsidP="00F10971">
      <w:pPr>
        <w:pStyle w:val="Heading2"/>
        <w:rPr>
          <w:color w:val="1F4E79" w:themeColor="accent1" w:themeShade="80"/>
          <w:lang w:val="ro-RO"/>
        </w:rPr>
      </w:pPr>
      <w:bookmarkStart w:id="28" w:name="_Toc136332930"/>
      <w:r w:rsidRPr="00062E15">
        <w:rPr>
          <w:color w:val="1F4E79" w:themeColor="accent1" w:themeShade="80"/>
          <w:lang w:val="ro-RO"/>
        </w:rPr>
        <w:t>Dezvoltare locală plasată sub responsabilitatea comunităţii</w:t>
      </w:r>
      <w:bookmarkEnd w:id="28"/>
    </w:p>
    <w:p w14:paraId="53DE168C" w14:textId="77777777" w:rsidR="00C64876" w:rsidRPr="00062E15" w:rsidRDefault="00C64876" w:rsidP="00CF5E04">
      <w:pPr>
        <w:pStyle w:val="NoSpacing"/>
        <w:rPr>
          <w:rFonts w:eastAsia="Times New Roman" w:cs="Times New Roman"/>
          <w:b/>
          <w:bCs/>
          <w:color w:val="1F4E79" w:themeColor="accent1" w:themeShade="80"/>
          <w:lang w:eastAsia="ro-RO"/>
        </w:rPr>
      </w:pPr>
      <w:r w:rsidRPr="00062E15">
        <w:rPr>
          <w:rFonts w:eastAsia="Times New Roman" w:cs="Times New Roman"/>
          <w:b/>
          <w:bCs/>
          <w:color w:val="1F4E79" w:themeColor="accent1" w:themeShade="80"/>
          <w:lang w:eastAsia="ro-RO"/>
        </w:rPr>
        <w:t xml:space="preserve">             </w:t>
      </w:r>
      <w:r w:rsidR="00FE0F13" w:rsidRPr="00062E15">
        <w:rPr>
          <w:rFonts w:eastAsia="Times New Roman" w:cs="Times New Roman"/>
          <w:b/>
          <w:bCs/>
          <w:color w:val="1F4E79" w:themeColor="accent1" w:themeShade="80"/>
          <w:lang w:eastAsia="ro-RO"/>
        </w:rPr>
        <w:t>Nu este cazul.</w:t>
      </w:r>
    </w:p>
    <w:p w14:paraId="08DE63DF" w14:textId="77777777" w:rsidR="00DE0348" w:rsidRPr="00062E15" w:rsidRDefault="00DE0348" w:rsidP="00CF5E04">
      <w:pPr>
        <w:pStyle w:val="NoSpacing"/>
        <w:rPr>
          <w:rFonts w:eastAsia="Times New Roman" w:cs="Times New Roman"/>
          <w:b/>
          <w:bCs/>
          <w:color w:val="1F4E79" w:themeColor="accent1" w:themeShade="80"/>
          <w:lang w:eastAsia="ro-RO"/>
        </w:rPr>
      </w:pPr>
    </w:p>
    <w:p w14:paraId="3689A310" w14:textId="31E9569C" w:rsidR="00C64876" w:rsidRPr="00062E15" w:rsidRDefault="00B75E8A" w:rsidP="00B017E9">
      <w:pPr>
        <w:pStyle w:val="Heading2"/>
        <w:rPr>
          <w:color w:val="1F4E79" w:themeColor="accent1" w:themeShade="80"/>
          <w:lang w:val="ro-RO"/>
        </w:rPr>
      </w:pPr>
      <w:bookmarkStart w:id="29" w:name="_Toc136332931"/>
      <w:r w:rsidRPr="00062E15">
        <w:rPr>
          <w:color w:val="1F4E79" w:themeColor="accent1" w:themeShade="80"/>
          <w:lang w:val="ro-RO"/>
        </w:rPr>
        <w:t>Reguli privind ajutorul de stat</w:t>
      </w:r>
      <w:bookmarkEnd w:id="29"/>
    </w:p>
    <w:p w14:paraId="3CB727B2" w14:textId="77777777" w:rsidR="00C64876" w:rsidRPr="00062E15" w:rsidRDefault="00C64876" w:rsidP="00CF5E04">
      <w:pPr>
        <w:pStyle w:val="NoSpacing"/>
        <w:rPr>
          <w:rFonts w:eastAsia="Times New Roman" w:cs="Times New Roman"/>
          <w:b/>
          <w:bCs/>
          <w:color w:val="1F4E79" w:themeColor="accent1" w:themeShade="80"/>
          <w:lang w:eastAsia="ro-RO"/>
        </w:rPr>
      </w:pPr>
      <w:r w:rsidRPr="00062E15">
        <w:rPr>
          <w:rFonts w:eastAsia="Times New Roman" w:cs="Times New Roman"/>
          <w:b/>
          <w:bCs/>
          <w:color w:val="1F4E79" w:themeColor="accent1" w:themeShade="80"/>
          <w:lang w:eastAsia="ro-RO"/>
        </w:rPr>
        <w:t xml:space="preserve">             </w:t>
      </w:r>
      <w:r w:rsidR="00FE0F13" w:rsidRPr="00062E15">
        <w:rPr>
          <w:rFonts w:eastAsia="Times New Roman" w:cs="Times New Roman"/>
          <w:b/>
          <w:bCs/>
          <w:color w:val="1F4E79" w:themeColor="accent1" w:themeShade="80"/>
          <w:lang w:eastAsia="ro-RO"/>
        </w:rPr>
        <w:t>Nu este cazul.</w:t>
      </w:r>
    </w:p>
    <w:p w14:paraId="0F277225" w14:textId="77777777" w:rsidR="00662612" w:rsidRPr="00062E15" w:rsidRDefault="00662612" w:rsidP="00CF5E04">
      <w:pPr>
        <w:pStyle w:val="NoSpacing"/>
        <w:rPr>
          <w:rFonts w:eastAsia="Times New Roman" w:cs="Times New Roman"/>
          <w:b/>
          <w:bCs/>
          <w:color w:val="1F4E79" w:themeColor="accent1" w:themeShade="80"/>
          <w:lang w:eastAsia="ro-RO"/>
        </w:rPr>
      </w:pPr>
    </w:p>
    <w:p w14:paraId="6F85A849" w14:textId="15E24844" w:rsidR="00563122" w:rsidRPr="00062E15" w:rsidRDefault="00B75E8A" w:rsidP="00662612">
      <w:pPr>
        <w:pStyle w:val="Heading2"/>
        <w:rPr>
          <w:color w:val="1F4E79" w:themeColor="accent1" w:themeShade="80"/>
          <w:lang w:val="ro-RO"/>
        </w:rPr>
      </w:pPr>
      <w:bookmarkStart w:id="30" w:name="_Toc136332932"/>
      <w:r w:rsidRPr="00062E15">
        <w:rPr>
          <w:color w:val="1F4E79" w:themeColor="accent1" w:themeShade="80"/>
          <w:lang w:val="ro-RO"/>
        </w:rPr>
        <w:t>Reguli privind instrumentele financiare</w:t>
      </w:r>
      <w:bookmarkEnd w:id="30"/>
    </w:p>
    <w:p w14:paraId="5092F56A" w14:textId="77777777" w:rsidR="00662612" w:rsidRPr="00062E15" w:rsidRDefault="00662612" w:rsidP="00662612">
      <w:pPr>
        <w:rPr>
          <w:color w:val="1F4E79" w:themeColor="accent1" w:themeShade="80"/>
          <w:lang w:eastAsia="ro-RO"/>
        </w:rPr>
      </w:pPr>
    </w:p>
    <w:p w14:paraId="00FABC96" w14:textId="77777777" w:rsidR="00563122" w:rsidRPr="00062E15" w:rsidRDefault="00563122" w:rsidP="00CF5E04">
      <w:pPr>
        <w:pStyle w:val="NoSpacing"/>
        <w:rPr>
          <w:rFonts w:eastAsia="Times New Roman" w:cs="Times New Roman"/>
          <w:b/>
          <w:bCs/>
          <w:color w:val="1F4E79" w:themeColor="accent1" w:themeShade="80"/>
          <w:lang w:eastAsia="ro-RO"/>
        </w:rPr>
      </w:pPr>
      <w:r w:rsidRPr="00062E15">
        <w:rPr>
          <w:rFonts w:eastAsia="Times New Roman" w:cs="Times New Roman"/>
          <w:b/>
          <w:bCs/>
          <w:color w:val="1F4E79" w:themeColor="accent1" w:themeShade="80"/>
          <w:lang w:eastAsia="ro-RO"/>
        </w:rPr>
        <w:t xml:space="preserve">             </w:t>
      </w:r>
      <w:r w:rsidR="00FE0F13" w:rsidRPr="00062E15">
        <w:rPr>
          <w:rFonts w:eastAsia="Times New Roman" w:cs="Times New Roman"/>
          <w:b/>
          <w:bCs/>
          <w:color w:val="1F4E79" w:themeColor="accent1" w:themeShade="80"/>
          <w:lang w:eastAsia="ro-RO"/>
        </w:rPr>
        <w:t>Nu este cazul.</w:t>
      </w:r>
    </w:p>
    <w:p w14:paraId="1034A863" w14:textId="77777777" w:rsidR="00662612" w:rsidRPr="00062E15" w:rsidRDefault="00662612" w:rsidP="00CF5E04">
      <w:pPr>
        <w:pStyle w:val="NoSpacing"/>
        <w:rPr>
          <w:rFonts w:eastAsia="Times New Roman" w:cs="Times New Roman"/>
          <w:b/>
          <w:bCs/>
          <w:color w:val="1F4E79" w:themeColor="accent1" w:themeShade="80"/>
          <w:lang w:eastAsia="ro-RO"/>
        </w:rPr>
      </w:pPr>
    </w:p>
    <w:p w14:paraId="565684FF" w14:textId="3AAC26B7" w:rsidR="00563122" w:rsidRPr="00062E15" w:rsidRDefault="00B75E8A" w:rsidP="00662612">
      <w:pPr>
        <w:pStyle w:val="Heading2"/>
        <w:rPr>
          <w:rFonts w:ascii="Trebuchet MS" w:eastAsia="Times New Roman" w:hAnsi="Trebuchet MS" w:cs="Courier New"/>
          <w:b/>
          <w:bCs/>
          <w:color w:val="1F4E79" w:themeColor="accent1" w:themeShade="80"/>
          <w:sz w:val="22"/>
          <w:szCs w:val="22"/>
          <w:lang w:val="ro-RO" w:eastAsia="ro-RO"/>
        </w:rPr>
      </w:pPr>
      <w:r w:rsidRPr="00062E15">
        <w:rPr>
          <w:rStyle w:val="Heading2Char"/>
          <w:color w:val="1F4E79" w:themeColor="accent1" w:themeShade="80"/>
          <w:lang w:val="ro-RO"/>
        </w:rPr>
        <w:lastRenderedPageBreak/>
        <w:t xml:space="preserve"> </w:t>
      </w:r>
      <w:bookmarkStart w:id="31" w:name="_Toc136332933"/>
      <w:r w:rsidRPr="00062E15">
        <w:rPr>
          <w:rStyle w:val="Heading2Char"/>
          <w:color w:val="1F4E79" w:themeColor="accent1" w:themeShade="80"/>
          <w:lang w:val="ro-RO"/>
        </w:rPr>
        <w:t>Acţiuni interregionale, transfrontaliere şi transnaţionale</w:t>
      </w:r>
      <w:bookmarkEnd w:id="31"/>
    </w:p>
    <w:p w14:paraId="76F483CF" w14:textId="77777777" w:rsidR="00662612" w:rsidRPr="00062E15" w:rsidRDefault="00662612" w:rsidP="00662612">
      <w:pPr>
        <w:rPr>
          <w:color w:val="1F4E79" w:themeColor="accent1" w:themeShade="80"/>
          <w:lang w:eastAsia="ro-RO"/>
        </w:rPr>
      </w:pPr>
    </w:p>
    <w:p w14:paraId="65D7AF5F" w14:textId="77777777" w:rsidR="00563122" w:rsidRPr="00062E15" w:rsidRDefault="00563122" w:rsidP="00CF5E04">
      <w:pPr>
        <w:pStyle w:val="NoSpacing"/>
        <w:rPr>
          <w:rFonts w:eastAsia="Times New Roman" w:cs="Times New Roman"/>
          <w:b/>
          <w:bCs/>
          <w:color w:val="1F4E79" w:themeColor="accent1" w:themeShade="80"/>
          <w:lang w:eastAsia="ro-RO"/>
        </w:rPr>
      </w:pPr>
      <w:r w:rsidRPr="00062E15">
        <w:rPr>
          <w:rFonts w:eastAsia="Times New Roman" w:cs="Times New Roman"/>
          <w:b/>
          <w:bCs/>
          <w:color w:val="1F4E79" w:themeColor="accent1" w:themeShade="80"/>
          <w:lang w:eastAsia="ro-RO"/>
        </w:rPr>
        <w:t xml:space="preserve">             </w:t>
      </w:r>
      <w:r w:rsidR="00FE0F13" w:rsidRPr="00062E15">
        <w:rPr>
          <w:rFonts w:eastAsia="Times New Roman" w:cs="Times New Roman"/>
          <w:b/>
          <w:bCs/>
          <w:color w:val="1F4E79" w:themeColor="accent1" w:themeShade="80"/>
          <w:lang w:eastAsia="ro-RO"/>
        </w:rPr>
        <w:t>Nu este cazul.</w:t>
      </w:r>
    </w:p>
    <w:p w14:paraId="7139C3C8" w14:textId="77777777" w:rsidR="00662612" w:rsidRPr="00062E15" w:rsidRDefault="00662612" w:rsidP="00CF5E04">
      <w:pPr>
        <w:pStyle w:val="NoSpacing"/>
        <w:rPr>
          <w:rFonts w:eastAsia="Times New Roman" w:cs="Times New Roman"/>
          <w:b/>
          <w:bCs/>
          <w:color w:val="1F4E79" w:themeColor="accent1" w:themeShade="80"/>
          <w:lang w:eastAsia="ro-RO"/>
        </w:rPr>
      </w:pPr>
    </w:p>
    <w:p w14:paraId="4014B21F" w14:textId="3E16B2B2" w:rsidR="00FE0F13" w:rsidRPr="00062E15" w:rsidRDefault="00B75E8A" w:rsidP="00662612">
      <w:pPr>
        <w:pStyle w:val="Heading2"/>
        <w:rPr>
          <w:rStyle w:val="Heading2Char"/>
          <w:color w:val="1F4E79" w:themeColor="accent1" w:themeShade="80"/>
          <w:lang w:val="ro-RO"/>
        </w:rPr>
      </w:pPr>
      <w:bookmarkStart w:id="32" w:name="_Toc136332934"/>
      <w:r w:rsidRPr="00062E15">
        <w:rPr>
          <w:rStyle w:val="Heading2Char"/>
          <w:color w:val="1F4E79" w:themeColor="accent1" w:themeShade="80"/>
          <w:lang w:val="ro-RO"/>
        </w:rPr>
        <w:t>Principii orizontale</w:t>
      </w:r>
      <w:bookmarkEnd w:id="32"/>
    </w:p>
    <w:p w14:paraId="08BF6F5E" w14:textId="77777777" w:rsidR="00331EF2" w:rsidRPr="00062E15" w:rsidRDefault="00331EF2" w:rsidP="00662612">
      <w:pPr>
        <w:pStyle w:val="Heading2"/>
        <w:numPr>
          <w:ilvl w:val="0"/>
          <w:numId w:val="0"/>
        </w:numPr>
        <w:rPr>
          <w:rFonts w:ascii="Trebuchet MS" w:eastAsia="Times New Roman" w:hAnsi="Trebuchet MS" w:cs="Courier New"/>
          <w:b/>
          <w:bCs/>
          <w:color w:val="1F4E79" w:themeColor="accent1" w:themeShade="80"/>
          <w:sz w:val="22"/>
          <w:szCs w:val="22"/>
          <w:lang w:val="ro-RO" w:eastAsia="ro-RO"/>
        </w:rPr>
      </w:pPr>
    </w:p>
    <w:p w14:paraId="2B3ACDAF" w14:textId="7C5FC447" w:rsidR="00331EF2" w:rsidRPr="00062E15" w:rsidRDefault="00331EF2" w:rsidP="00331EF2">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Acțiunile prevăzute în cadrul acestui obiectiv specific vor avea </w:t>
      </w:r>
      <w:r w:rsidR="0015501F" w:rsidRPr="00062E15">
        <w:rPr>
          <w:rFonts w:eastAsia="Times New Roman" w:cs="Courier New"/>
          <w:color w:val="1F4E79" w:themeColor="accent1" w:themeShade="80"/>
          <w:lang w:eastAsia="ro-RO"/>
        </w:rPr>
        <w:t>î</w:t>
      </w:r>
      <w:r w:rsidRPr="00062E15">
        <w:rPr>
          <w:rFonts w:eastAsia="Times New Roman" w:cs="Courier New"/>
          <w:color w:val="1F4E79" w:themeColor="accent1" w:themeShade="80"/>
          <w:lang w:eastAsia="ro-RO"/>
        </w:rPr>
        <w:t xml:space="preserve">n atenție respectarea </w:t>
      </w:r>
      <w:r w:rsidRPr="00062E15">
        <w:rPr>
          <w:rFonts w:eastAsia="Times New Roman" w:cs="Courier New"/>
          <w:b/>
          <w:bCs/>
          <w:i/>
          <w:iCs/>
          <w:color w:val="1F4E79" w:themeColor="accent1" w:themeShade="80"/>
          <w:lang w:eastAsia="ro-RO"/>
        </w:rPr>
        <w:t>Cartei drepturilor fundamentale a Uniunii Europene,</w:t>
      </w:r>
      <w:r w:rsidRPr="00062E15">
        <w:rPr>
          <w:rFonts w:eastAsia="Times New Roman" w:cs="Courier New"/>
          <w:color w:val="1F4E79" w:themeColor="accent1" w:themeShade="80"/>
          <w:lang w:eastAsia="ro-RO"/>
        </w:rPr>
        <w:t xml:space="preserve"> de care se leagă și principiile orizontale referitoare la egalitatea de șanse, nediscriminare și accesibilitate. </w:t>
      </w:r>
    </w:p>
    <w:p w14:paraId="09F173EA" w14:textId="77777777" w:rsidR="00331EF2" w:rsidRPr="00062E15" w:rsidRDefault="00331EF2" w:rsidP="00331EF2">
      <w:pPr>
        <w:pStyle w:val="NoSpacing"/>
        <w:jc w:val="both"/>
        <w:rPr>
          <w:rFonts w:eastAsia="Times New Roman" w:cs="Courier New"/>
          <w:b/>
          <w:bCs/>
          <w:i/>
          <w:iCs/>
          <w:color w:val="1F4E79" w:themeColor="accent1" w:themeShade="80"/>
          <w:lang w:eastAsia="ro-RO"/>
        </w:rPr>
      </w:pPr>
      <w:r w:rsidRPr="00062E15">
        <w:rPr>
          <w:rFonts w:eastAsia="Times New Roman" w:cs="Courier New"/>
          <w:color w:val="1F4E79" w:themeColor="accent1" w:themeShade="80"/>
          <w:lang w:eastAsia="ro-RO"/>
        </w:rPr>
        <w:t xml:space="preserve">În perioada 2021-2027, respectarea principiilor orizontale este sprijinită prin formularea unor condiții favorizante orizontale referitoare la aplicarea și implementarea eficace a Cartei drepturilor fundamentale a Uniunii Europene și a </w:t>
      </w:r>
      <w:r w:rsidRPr="00062E15">
        <w:rPr>
          <w:rFonts w:eastAsia="Times New Roman" w:cs="Courier New"/>
          <w:b/>
          <w:bCs/>
          <w:i/>
          <w:iCs/>
          <w:color w:val="1F4E79" w:themeColor="accent1" w:themeShade="80"/>
          <w:lang w:eastAsia="ro-RO"/>
        </w:rPr>
        <w:t>Convenției Organizației Națiunilor Unite privind drepturile persoanelor cu handicap.</w:t>
      </w:r>
    </w:p>
    <w:p w14:paraId="19859AF9" w14:textId="79A246C1" w:rsidR="00331EF2" w:rsidRPr="00062E15" w:rsidRDefault="00331EF2" w:rsidP="00331EF2">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În cadrul proiectului trebui</w:t>
      </w:r>
      <w:r w:rsidR="00A364FB" w:rsidRPr="00062E15">
        <w:rPr>
          <w:rFonts w:eastAsia="Times New Roman" w:cs="Courier New"/>
          <w:color w:val="1F4E79" w:themeColor="accent1" w:themeShade="80"/>
          <w:lang w:eastAsia="ro-RO"/>
        </w:rPr>
        <w:t>e</w:t>
      </w:r>
      <w:r w:rsidRPr="00062E15">
        <w:rPr>
          <w:rFonts w:eastAsia="Times New Roman" w:cs="Courier New"/>
          <w:color w:val="1F4E79" w:themeColor="accent1" w:themeShade="80"/>
          <w:lang w:eastAsia="ro-RO"/>
        </w:rPr>
        <w:t xml:space="preserve"> evidenția</w:t>
      </w:r>
      <w:r w:rsidR="00A364FB" w:rsidRPr="00062E15">
        <w:rPr>
          <w:rFonts w:eastAsia="Times New Roman" w:cs="Courier New"/>
          <w:color w:val="1F4E79" w:themeColor="accent1" w:themeShade="80"/>
          <w:lang w:eastAsia="ro-RO"/>
        </w:rPr>
        <w:t>tă</w:t>
      </w:r>
      <w:r w:rsidRPr="00062E15">
        <w:rPr>
          <w:rFonts w:eastAsia="Times New Roman" w:cs="Courier New"/>
          <w:color w:val="1F4E79" w:themeColor="accent1" w:themeShade="80"/>
          <w:lang w:eastAsia="ro-RO"/>
        </w:rPr>
        <w:t xml:space="preserve">, în secțiunea relevantă din cadrul aplicației electronice, contribuția proiectului la temele orizontale stabilite prin </w:t>
      </w:r>
      <w:r w:rsidR="001F74BA" w:rsidRPr="00062E15">
        <w:rPr>
          <w:rFonts w:eastAsia="Times New Roman" w:cs="Courier New"/>
          <w:color w:val="1F4E79" w:themeColor="accent1" w:themeShade="80"/>
          <w:lang w:eastAsia="ro-RO"/>
        </w:rPr>
        <w:t>POIDS</w:t>
      </w:r>
      <w:r w:rsidRPr="00062E15">
        <w:rPr>
          <w:rFonts w:eastAsia="Times New Roman" w:cs="Courier New"/>
          <w:color w:val="1F4E79" w:themeColor="accent1" w:themeShade="80"/>
          <w:lang w:eastAsia="ro-RO"/>
        </w:rPr>
        <w:t xml:space="preserve"> 2021-2027.</w:t>
      </w:r>
    </w:p>
    <w:p w14:paraId="74275A37" w14:textId="5488349A" w:rsidR="00331EF2" w:rsidRPr="00062E15" w:rsidRDefault="000F005C" w:rsidP="00331EF2">
      <w:pPr>
        <w:pStyle w:val="Default"/>
        <w:rPr>
          <w:rFonts w:eastAsia="Times New Roman" w:cs="Times New Roman"/>
          <w:color w:val="1F4E79" w:themeColor="accent1" w:themeShade="80"/>
          <w:sz w:val="22"/>
          <w:szCs w:val="22"/>
          <w:lang w:val="ro-RO" w:eastAsia="ro-RO"/>
        </w:rPr>
      </w:pPr>
      <w:r w:rsidRPr="00062E15">
        <w:rPr>
          <w:rFonts w:eastAsia="Times New Roman" w:cs="Times New Roman"/>
          <w:color w:val="1F4E79" w:themeColor="accent1" w:themeShade="80"/>
          <w:sz w:val="22"/>
          <w:szCs w:val="22"/>
          <w:lang w:val="ro-RO" w:eastAsia="ro-RO"/>
        </w:rPr>
        <w:tab/>
      </w:r>
    </w:p>
    <w:p w14:paraId="065BD674" w14:textId="77777777" w:rsidR="00331EF2" w:rsidRPr="00062E15" w:rsidRDefault="00331EF2" w:rsidP="00331EF2">
      <w:pPr>
        <w:pStyle w:val="Default"/>
        <w:rPr>
          <w:color w:val="1F4E79" w:themeColor="accent1" w:themeShade="80"/>
          <w:sz w:val="22"/>
          <w:szCs w:val="22"/>
          <w:lang w:val="ro-RO"/>
        </w:rPr>
      </w:pPr>
    </w:p>
    <w:p w14:paraId="64B29648" w14:textId="372B05B0" w:rsidR="00FE0F13" w:rsidRPr="00062E15" w:rsidRDefault="00B75E8A" w:rsidP="00662612">
      <w:pPr>
        <w:pStyle w:val="Heading2"/>
        <w:rPr>
          <w:color w:val="1F4E79" w:themeColor="accent1" w:themeShade="80"/>
          <w:lang w:val="ro-RO"/>
        </w:rPr>
      </w:pPr>
      <w:r w:rsidRPr="00062E15">
        <w:rPr>
          <w:color w:val="1F4E79" w:themeColor="accent1" w:themeShade="80"/>
          <w:lang w:val="ro-RO"/>
        </w:rPr>
        <w:t xml:space="preserve"> </w:t>
      </w:r>
      <w:bookmarkStart w:id="33" w:name="_Toc136332935"/>
      <w:r w:rsidRPr="00062E15">
        <w:rPr>
          <w:color w:val="1F4E79" w:themeColor="accent1" w:themeShade="80"/>
          <w:lang w:val="ro-RO"/>
        </w:rPr>
        <w:t xml:space="preserve">Aspecte de mediu (inclusiv aplicarea Directivei 2011/92/UE a Parlamentului European şi a </w:t>
      </w:r>
      <w:r w:rsidR="00CF5E04" w:rsidRPr="00062E15">
        <w:rPr>
          <w:color w:val="1F4E79" w:themeColor="accent1" w:themeShade="80"/>
          <w:lang w:val="ro-RO"/>
        </w:rPr>
        <w:t xml:space="preserve"> </w:t>
      </w:r>
      <w:r w:rsidRPr="00062E15">
        <w:rPr>
          <w:color w:val="1F4E79" w:themeColor="accent1" w:themeShade="80"/>
          <w:lang w:val="ro-RO"/>
        </w:rPr>
        <w:t>Consiliului). Aplicarea principiului DNSH. Imunizarea la schimbările climatice</w:t>
      </w:r>
      <w:bookmarkEnd w:id="33"/>
    </w:p>
    <w:p w14:paraId="6120E7E1" w14:textId="77777777" w:rsidR="00331EF2" w:rsidRPr="00062E15" w:rsidRDefault="00331EF2" w:rsidP="00A16894">
      <w:pPr>
        <w:pStyle w:val="Heading2"/>
        <w:numPr>
          <w:ilvl w:val="0"/>
          <w:numId w:val="0"/>
        </w:numPr>
        <w:ind w:left="709"/>
        <w:rPr>
          <w:rFonts w:ascii="Trebuchet MS" w:eastAsia="Times New Roman" w:hAnsi="Trebuchet MS"/>
          <w:color w:val="1F4E79" w:themeColor="accent1" w:themeShade="80"/>
          <w:sz w:val="22"/>
          <w:szCs w:val="22"/>
          <w:lang w:val="ro-RO" w:eastAsia="ro-RO"/>
        </w:rPr>
      </w:pPr>
    </w:p>
    <w:p w14:paraId="7B786687" w14:textId="3C53AF15" w:rsidR="00FE0F13" w:rsidRPr="00062E15" w:rsidRDefault="00331EF2" w:rsidP="00CF5E04">
      <w:pPr>
        <w:pStyle w:val="NoSpacing"/>
        <w:rPr>
          <w:rFonts w:eastAsia="Times New Roman" w:cs="Courier New"/>
          <w:b/>
          <w:bCs/>
          <w:color w:val="1F4E79" w:themeColor="accent1" w:themeShade="80"/>
          <w:lang w:eastAsia="ro-RO"/>
        </w:rPr>
      </w:pPr>
      <w:r w:rsidRPr="00062E15">
        <w:rPr>
          <w:rFonts w:eastAsia="Times New Roman" w:cs="Courier New"/>
          <w:b/>
          <w:bCs/>
          <w:color w:val="1F4E79" w:themeColor="accent1" w:themeShade="80"/>
          <w:lang w:eastAsia="ro-RO"/>
        </w:rPr>
        <w:t xml:space="preserve">      </w:t>
      </w:r>
      <w:r w:rsidR="00A923A6" w:rsidRPr="00062E15">
        <w:rPr>
          <w:rFonts w:eastAsia="Times New Roman" w:cs="Courier New"/>
          <w:b/>
          <w:bCs/>
          <w:color w:val="1F4E79" w:themeColor="accent1" w:themeShade="80"/>
          <w:lang w:eastAsia="ro-RO"/>
        </w:rPr>
        <w:t xml:space="preserve"> </w:t>
      </w:r>
      <w:r w:rsidRPr="00062E15">
        <w:rPr>
          <w:rFonts w:eastAsia="Times New Roman" w:cs="Courier New"/>
          <w:b/>
          <w:bCs/>
          <w:color w:val="1F4E79" w:themeColor="accent1" w:themeShade="80"/>
          <w:lang w:eastAsia="ro-RO"/>
        </w:rPr>
        <w:t xml:space="preserve"> </w:t>
      </w:r>
      <w:r w:rsidR="00FE0F13" w:rsidRPr="00062E15">
        <w:rPr>
          <w:rFonts w:eastAsia="Times New Roman" w:cs="Courier New"/>
          <w:b/>
          <w:bCs/>
          <w:color w:val="1F4E79" w:themeColor="accent1" w:themeShade="80"/>
          <w:lang w:eastAsia="ro-RO"/>
        </w:rPr>
        <w:t xml:space="preserve">Nu e cazul </w:t>
      </w:r>
    </w:p>
    <w:p w14:paraId="413D34D6" w14:textId="77777777" w:rsidR="00A16894" w:rsidRPr="00062E15" w:rsidRDefault="00A16894" w:rsidP="00CF5E04">
      <w:pPr>
        <w:pStyle w:val="NoSpacing"/>
        <w:rPr>
          <w:rFonts w:eastAsia="Times New Roman" w:cs="Courier New"/>
          <w:b/>
          <w:bCs/>
          <w:color w:val="1F4E79" w:themeColor="accent1" w:themeShade="80"/>
          <w:lang w:eastAsia="ro-RO"/>
        </w:rPr>
      </w:pPr>
    </w:p>
    <w:p w14:paraId="55813375" w14:textId="3961AFD2" w:rsidR="00FE0F13" w:rsidRPr="00062E15" w:rsidRDefault="00B75E8A" w:rsidP="00662612">
      <w:pPr>
        <w:pStyle w:val="Heading2"/>
        <w:rPr>
          <w:color w:val="1F4E79" w:themeColor="accent1" w:themeShade="80"/>
          <w:lang w:val="ro-RO"/>
        </w:rPr>
      </w:pPr>
      <w:bookmarkStart w:id="34" w:name="_Toc136332936"/>
      <w:r w:rsidRPr="00062E15">
        <w:rPr>
          <w:color w:val="1F4E79" w:themeColor="accent1" w:themeShade="80"/>
          <w:lang w:val="ro-RO"/>
        </w:rPr>
        <w:t>Caracterul durabil al proiectului</w:t>
      </w:r>
      <w:bookmarkEnd w:id="34"/>
    </w:p>
    <w:p w14:paraId="774BF00E" w14:textId="71709C5B" w:rsidR="00A364FB" w:rsidRPr="00062E15" w:rsidRDefault="00A923A6" w:rsidP="00CF5E04">
      <w:pPr>
        <w:pStyle w:val="NoSpacing"/>
        <w:rPr>
          <w:rFonts w:eastAsia="Times New Roman" w:cs="Courier New"/>
          <w:b/>
          <w:bCs/>
          <w:color w:val="1F4E79" w:themeColor="accent1" w:themeShade="80"/>
          <w:lang w:eastAsia="ro-RO"/>
        </w:rPr>
      </w:pPr>
      <w:r w:rsidRPr="00062E15">
        <w:rPr>
          <w:rFonts w:eastAsia="Times New Roman" w:cs="Courier New"/>
          <w:b/>
          <w:bCs/>
          <w:color w:val="1F4E79" w:themeColor="accent1" w:themeShade="80"/>
          <w:lang w:eastAsia="ro-RO"/>
        </w:rPr>
        <w:t xml:space="preserve">        Nu e cazul</w:t>
      </w:r>
    </w:p>
    <w:p w14:paraId="7CA7916E" w14:textId="77777777" w:rsidR="00662612" w:rsidRPr="00062E15" w:rsidRDefault="00662612" w:rsidP="00331EF2">
      <w:pPr>
        <w:pStyle w:val="NoSpacing"/>
        <w:jc w:val="both"/>
        <w:rPr>
          <w:rFonts w:eastAsia="Times New Roman" w:cs="Times New Roman"/>
          <w:color w:val="1F4E79" w:themeColor="accent1" w:themeShade="80"/>
          <w:lang w:eastAsia="ro-RO"/>
        </w:rPr>
      </w:pPr>
    </w:p>
    <w:p w14:paraId="5B83E015" w14:textId="673D3FCC" w:rsidR="00331EF2" w:rsidRPr="00062E15" w:rsidRDefault="00B75E8A" w:rsidP="00662612">
      <w:pPr>
        <w:pStyle w:val="Heading2"/>
        <w:rPr>
          <w:rFonts w:eastAsia="Times New Roman" w:cs="Courier New"/>
          <w:b/>
          <w:bCs/>
          <w:color w:val="1F4E79" w:themeColor="accent1" w:themeShade="80"/>
          <w:lang w:val="ro-RO" w:eastAsia="ro-RO"/>
        </w:rPr>
      </w:pPr>
      <w:r w:rsidRPr="00062E15">
        <w:rPr>
          <w:rStyle w:val="Heading2Char"/>
          <w:rFonts w:ascii="Trebuchet MS" w:hAnsi="Trebuchet MS"/>
          <w:color w:val="1F4E79" w:themeColor="accent1" w:themeShade="80"/>
          <w:sz w:val="22"/>
          <w:szCs w:val="22"/>
          <w:lang w:val="ro-RO"/>
        </w:rPr>
        <w:t xml:space="preserve"> </w:t>
      </w:r>
      <w:bookmarkStart w:id="35" w:name="_Toc136332937"/>
      <w:r w:rsidRPr="00062E15">
        <w:rPr>
          <w:rStyle w:val="Heading2Char"/>
          <w:rFonts w:ascii="Trebuchet MS" w:hAnsi="Trebuchet MS"/>
          <w:color w:val="1F4E79" w:themeColor="accent1" w:themeShade="80"/>
          <w:sz w:val="22"/>
          <w:szCs w:val="22"/>
          <w:lang w:val="ro-RO"/>
        </w:rPr>
        <w:t>Acţiuni menite să garanteze egalitatea de şanse, de gen, incluziunea şi nediscriminarea</w:t>
      </w:r>
      <w:bookmarkEnd w:id="35"/>
    </w:p>
    <w:p w14:paraId="35A5F89A" w14:textId="77777777" w:rsidR="00662612" w:rsidRPr="00062E15" w:rsidRDefault="00662612" w:rsidP="00662612">
      <w:pPr>
        <w:rPr>
          <w:color w:val="1F4E79" w:themeColor="accent1" w:themeShade="80"/>
          <w:lang w:eastAsia="ro-RO"/>
        </w:rPr>
      </w:pPr>
    </w:p>
    <w:p w14:paraId="673FAFF5" w14:textId="77777777" w:rsidR="00A364FB" w:rsidRPr="00062E15" w:rsidRDefault="00331EF2" w:rsidP="00331EF2">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58D8EAF3" w14:textId="60BA5444" w:rsidR="00331EF2" w:rsidRPr="00062E15" w:rsidRDefault="00331EF2" w:rsidP="00331EF2">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4250880B" w14:textId="4A57309A" w:rsidR="00264FE7" w:rsidRPr="00062E15" w:rsidRDefault="00331EF2" w:rsidP="00331EF2">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237E28C" w14:textId="77777777" w:rsidR="00355090" w:rsidRPr="00062E15" w:rsidRDefault="00355090" w:rsidP="00331EF2">
      <w:pPr>
        <w:pStyle w:val="NoSpacing"/>
        <w:jc w:val="both"/>
        <w:rPr>
          <w:rFonts w:eastAsia="Times New Roman" w:cs="Courier New"/>
          <w:color w:val="1F4E79" w:themeColor="accent1" w:themeShade="80"/>
          <w:lang w:eastAsia="ro-RO"/>
        </w:rPr>
      </w:pPr>
    </w:p>
    <w:p w14:paraId="44DBBE44" w14:textId="2296349C" w:rsidR="00FE0F13" w:rsidRPr="00062E15" w:rsidRDefault="00B75E8A" w:rsidP="00355090">
      <w:pPr>
        <w:pStyle w:val="Heading2"/>
        <w:rPr>
          <w:rStyle w:val="Heading2Char"/>
          <w:color w:val="1F4E79" w:themeColor="accent1" w:themeShade="80"/>
          <w:lang w:val="ro-RO"/>
        </w:rPr>
      </w:pPr>
      <w:bookmarkStart w:id="36" w:name="_Toc136332938"/>
      <w:r w:rsidRPr="00062E15">
        <w:rPr>
          <w:rStyle w:val="Heading2Char"/>
          <w:color w:val="1F4E79" w:themeColor="accent1" w:themeShade="80"/>
          <w:lang w:val="ro-RO"/>
        </w:rPr>
        <w:t>Teme secundare</w:t>
      </w:r>
      <w:bookmarkEnd w:id="36"/>
    </w:p>
    <w:p w14:paraId="2329C15E" w14:textId="690C734F" w:rsidR="00FE0F13" w:rsidRPr="00062E15" w:rsidRDefault="006D2B00" w:rsidP="00FE0F13">
      <w:pPr>
        <w:spacing w:after="0" w:line="240" w:lineRule="auto"/>
        <w:rPr>
          <w:b/>
          <w:bCs/>
          <w:color w:val="1F4E79" w:themeColor="accent1" w:themeShade="80"/>
        </w:rPr>
      </w:pPr>
      <w:r w:rsidRPr="00062E15">
        <w:rPr>
          <w:b/>
          <w:bCs/>
          <w:color w:val="1F4E79" w:themeColor="accent1" w:themeShade="80"/>
        </w:rPr>
        <w:t xml:space="preserve">       </w:t>
      </w:r>
    </w:p>
    <w:p w14:paraId="180EA1FA" w14:textId="437F8066" w:rsidR="006D2B00" w:rsidRPr="00062E15" w:rsidRDefault="006D2B00" w:rsidP="00FE0F13">
      <w:pPr>
        <w:spacing w:after="0" w:line="240" w:lineRule="auto"/>
        <w:rPr>
          <w:b/>
          <w:bCs/>
          <w:color w:val="1F4E79" w:themeColor="accent1" w:themeShade="80"/>
        </w:rPr>
      </w:pPr>
      <w:r w:rsidRPr="00062E15">
        <w:rPr>
          <w:b/>
          <w:bCs/>
          <w:color w:val="1F4E79" w:themeColor="accent1" w:themeShade="80"/>
        </w:rPr>
        <w:t xml:space="preserve">       Nu este cazul.</w:t>
      </w:r>
    </w:p>
    <w:p w14:paraId="79B7098B" w14:textId="77777777" w:rsidR="00355090" w:rsidRPr="00062E15" w:rsidRDefault="00355090" w:rsidP="00FE0F13">
      <w:pPr>
        <w:spacing w:after="0" w:line="240" w:lineRule="auto"/>
        <w:rPr>
          <w:b/>
          <w:bCs/>
          <w:color w:val="1F4E79" w:themeColor="accent1" w:themeShade="80"/>
        </w:rPr>
      </w:pPr>
    </w:p>
    <w:p w14:paraId="2903ECC1" w14:textId="5CABE731" w:rsidR="00CF5E04" w:rsidRPr="00062E15" w:rsidRDefault="00B75E8A" w:rsidP="00355090">
      <w:pPr>
        <w:pStyle w:val="Heading2"/>
        <w:rPr>
          <w:rStyle w:val="Heading2Char"/>
          <w:color w:val="1F4E79" w:themeColor="accent1" w:themeShade="80"/>
          <w:lang w:val="ro-RO"/>
        </w:rPr>
      </w:pPr>
      <w:r w:rsidRPr="00062E15">
        <w:rPr>
          <w:rStyle w:val="Heading2Char"/>
          <w:color w:val="1F4E79" w:themeColor="accent1" w:themeShade="80"/>
          <w:lang w:val="ro-RO"/>
        </w:rPr>
        <w:t xml:space="preserve"> </w:t>
      </w:r>
      <w:bookmarkStart w:id="37" w:name="_Toc136332939"/>
      <w:r w:rsidRPr="00062E15">
        <w:rPr>
          <w:rStyle w:val="Heading2Char"/>
          <w:color w:val="1F4E79" w:themeColor="accent1" w:themeShade="80"/>
          <w:lang w:val="ro-RO"/>
        </w:rPr>
        <w:t>Informarea şi vizibilitatea sprijinului din fonduri</w:t>
      </w:r>
      <w:bookmarkEnd w:id="37"/>
    </w:p>
    <w:p w14:paraId="2AEF852A" w14:textId="77777777" w:rsidR="006D2B00" w:rsidRPr="00062E15" w:rsidRDefault="006D2B00" w:rsidP="00CF5E04">
      <w:pPr>
        <w:pStyle w:val="NoSpacing"/>
        <w:rPr>
          <w:rFonts w:eastAsia="Times New Roman" w:cs="Courier New"/>
          <w:b/>
          <w:bCs/>
          <w:color w:val="1F4E79" w:themeColor="accent1" w:themeShade="80"/>
          <w:lang w:eastAsia="ro-RO"/>
        </w:rPr>
      </w:pPr>
    </w:p>
    <w:p w14:paraId="40FB0947" w14:textId="120A0EBF" w:rsidR="006D2B00" w:rsidRPr="00062E15" w:rsidRDefault="006D2B00" w:rsidP="00CF5E04">
      <w:pPr>
        <w:pStyle w:val="NoSpacing"/>
        <w:rPr>
          <w:rFonts w:eastAsia="Times New Roman" w:cs="Courier New"/>
          <w:b/>
          <w:bCs/>
          <w:i/>
          <w:iCs/>
          <w:color w:val="1F4E79" w:themeColor="accent1" w:themeShade="80"/>
          <w:lang w:eastAsia="ro-RO"/>
        </w:rPr>
      </w:pPr>
      <w:r w:rsidRPr="00062E15">
        <w:rPr>
          <w:rFonts w:eastAsia="Times New Roman" w:cs="Courier New"/>
          <w:color w:val="1F4E79" w:themeColor="accent1" w:themeShade="80"/>
          <w:lang w:eastAsia="ro-RO"/>
        </w:rPr>
        <w:lastRenderedPageBreak/>
        <w:t xml:space="preserve">Solicitanți au obligația de a realiza măsurile minime de informare și publicitate în conformitate cu prevederile </w:t>
      </w:r>
      <w:r w:rsidR="001F74BA" w:rsidRPr="00062E15">
        <w:rPr>
          <w:rFonts w:eastAsia="Times New Roman" w:cs="Courier New"/>
          <w:color w:val="1F4E79" w:themeColor="accent1" w:themeShade="80"/>
          <w:lang w:eastAsia="ro-RO"/>
        </w:rPr>
        <w:t>POIDS</w:t>
      </w:r>
      <w:r w:rsidRPr="00062E15">
        <w:rPr>
          <w:rFonts w:eastAsia="Times New Roman" w:cs="Courier New"/>
          <w:color w:val="1F4E79" w:themeColor="accent1" w:themeShade="80"/>
          <w:lang w:eastAsia="ro-RO"/>
        </w:rPr>
        <w:t xml:space="preserve"> - </w:t>
      </w:r>
      <w:r w:rsidRPr="00062E15">
        <w:rPr>
          <w:rFonts w:eastAsia="Times New Roman" w:cs="Courier New"/>
          <w:b/>
          <w:bCs/>
          <w:i/>
          <w:iCs/>
          <w:color w:val="1F4E79" w:themeColor="accent1" w:themeShade="80"/>
          <w:lang w:eastAsia="ro-RO"/>
        </w:rPr>
        <w:t>Ghidului Solicitantului Condiții Generale, capitulul 6 Reguli specifice de informare și publicitate.</w:t>
      </w:r>
    </w:p>
    <w:p w14:paraId="72C39E41" w14:textId="77777777" w:rsidR="00FE0F13" w:rsidRPr="00062E15" w:rsidRDefault="00FE0F13" w:rsidP="00CF5E04">
      <w:pPr>
        <w:pStyle w:val="NoSpacing"/>
        <w:rPr>
          <w:rFonts w:eastAsia="Times New Roman" w:cs="Times New Roman"/>
          <w:color w:val="1F4E79" w:themeColor="accent1" w:themeShade="80"/>
          <w:lang w:eastAsia="ro-RO"/>
        </w:rPr>
      </w:pPr>
    </w:p>
    <w:p w14:paraId="5DFDE830" w14:textId="55B8D048" w:rsidR="007B68D3" w:rsidRPr="00062E15" w:rsidRDefault="00B75E8A" w:rsidP="00662612">
      <w:pPr>
        <w:pStyle w:val="Heading1"/>
        <w:rPr>
          <w:color w:val="1F4E79" w:themeColor="accent1" w:themeShade="80"/>
        </w:rPr>
      </w:pPr>
      <w:r w:rsidRPr="00062E15">
        <w:rPr>
          <w:color w:val="1F4E79" w:themeColor="accent1" w:themeShade="80"/>
        </w:rPr>
        <w:t xml:space="preserve"> </w:t>
      </w:r>
      <w:bookmarkStart w:id="38" w:name="_Toc136332940"/>
      <w:r w:rsidRPr="00062E15">
        <w:rPr>
          <w:color w:val="1F4E79" w:themeColor="accent1" w:themeShade="80"/>
        </w:rPr>
        <w:t>Informaţii administrative despre apelul de proiecte</w:t>
      </w:r>
      <w:bookmarkEnd w:id="38"/>
    </w:p>
    <w:p w14:paraId="3D1E30AA" w14:textId="35BC7D94" w:rsidR="007B68D3" w:rsidRPr="00062E15" w:rsidRDefault="00B75E8A" w:rsidP="00662612">
      <w:pPr>
        <w:pStyle w:val="Heading2"/>
        <w:rPr>
          <w:rStyle w:val="Heading2Char"/>
          <w:rFonts w:ascii="Trebuchet MS" w:hAnsi="Trebuchet MS"/>
          <w:color w:val="1F4E79" w:themeColor="accent1" w:themeShade="80"/>
          <w:sz w:val="22"/>
          <w:szCs w:val="22"/>
          <w:lang w:val="ro-RO"/>
        </w:rPr>
      </w:pPr>
      <w:r w:rsidRPr="00062E15">
        <w:rPr>
          <w:rStyle w:val="Heading2Char"/>
          <w:rFonts w:ascii="Trebuchet MS" w:hAnsi="Trebuchet MS"/>
          <w:color w:val="1F4E79" w:themeColor="accent1" w:themeShade="80"/>
          <w:sz w:val="22"/>
          <w:szCs w:val="22"/>
          <w:lang w:val="ro-RO"/>
        </w:rPr>
        <w:t xml:space="preserve"> </w:t>
      </w:r>
      <w:bookmarkStart w:id="39" w:name="_Toc136332941"/>
      <w:r w:rsidRPr="00062E15">
        <w:rPr>
          <w:rStyle w:val="Heading2Char"/>
          <w:rFonts w:ascii="Trebuchet MS" w:hAnsi="Trebuchet MS"/>
          <w:color w:val="1F4E79" w:themeColor="accent1" w:themeShade="80"/>
          <w:sz w:val="22"/>
          <w:szCs w:val="22"/>
          <w:lang w:val="ro-RO"/>
        </w:rPr>
        <w:t>Data deschiderii apelului de proiecte</w:t>
      </w:r>
      <w:bookmarkEnd w:id="39"/>
    </w:p>
    <w:p w14:paraId="2F5F9879" w14:textId="77777777" w:rsidR="006D2B00" w:rsidRPr="00062E15" w:rsidRDefault="006D2B00" w:rsidP="00662612">
      <w:pPr>
        <w:pStyle w:val="Heading2"/>
        <w:numPr>
          <w:ilvl w:val="0"/>
          <w:numId w:val="0"/>
        </w:numPr>
        <w:rPr>
          <w:rFonts w:eastAsia="Times New Roman" w:cs="Courier New"/>
          <w:color w:val="1F4E79" w:themeColor="accent1" w:themeShade="80"/>
          <w:lang w:val="ro-RO" w:eastAsia="ro-RO"/>
        </w:rPr>
      </w:pPr>
    </w:p>
    <w:p w14:paraId="30966229" w14:textId="0E689CCB" w:rsidR="006D2B00" w:rsidRPr="00062E15" w:rsidRDefault="006D2B00" w:rsidP="006D2B00">
      <w:pPr>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 xml:space="preserve">Sistemul informatic MySMIS2021 se va deschide pentru depunerea proiectelor în data de </w:t>
      </w:r>
      <w:r w:rsidR="00231119">
        <w:rPr>
          <w:rFonts w:eastAsia="Times New Roman" w:cs="Times New Roman"/>
          <w:color w:val="1F4E79" w:themeColor="accent1" w:themeShade="80"/>
          <w:lang w:eastAsia="ro-RO"/>
        </w:rPr>
        <w:t>23</w:t>
      </w:r>
      <w:r w:rsidR="006D3C3C" w:rsidRPr="00062E15">
        <w:rPr>
          <w:rFonts w:eastAsia="Times New Roman" w:cs="Times New Roman"/>
          <w:color w:val="1F4E79" w:themeColor="accent1" w:themeShade="80"/>
          <w:lang w:eastAsia="ro-RO"/>
        </w:rPr>
        <w:t>.06.2023</w:t>
      </w:r>
      <w:r w:rsidRPr="00062E15">
        <w:rPr>
          <w:rFonts w:eastAsia="Times New Roman" w:cs="Times New Roman"/>
          <w:color w:val="1F4E79" w:themeColor="accent1" w:themeShade="80"/>
          <w:lang w:eastAsia="ro-RO"/>
        </w:rPr>
        <w:t>, la ora 16.00.</w:t>
      </w:r>
    </w:p>
    <w:p w14:paraId="1FECCC30" w14:textId="77777777" w:rsidR="003515D7" w:rsidRPr="00062E15" w:rsidRDefault="003515D7" w:rsidP="006D2B00">
      <w:pPr>
        <w:jc w:val="both"/>
        <w:rPr>
          <w:rFonts w:eastAsia="Times New Roman" w:cs="Times New Roman"/>
          <w:color w:val="1F4E79" w:themeColor="accent1" w:themeShade="80"/>
          <w:lang w:eastAsia="ro-RO"/>
        </w:rPr>
      </w:pPr>
    </w:p>
    <w:p w14:paraId="03D12190" w14:textId="54DA3D3F" w:rsidR="007B68D3" w:rsidRPr="00062E15" w:rsidRDefault="00B75E8A" w:rsidP="003712AB">
      <w:pPr>
        <w:pStyle w:val="Heading2"/>
        <w:rPr>
          <w:rStyle w:val="Heading2Char"/>
          <w:color w:val="1F4E79" w:themeColor="accent1" w:themeShade="80"/>
          <w:lang w:val="ro-RO"/>
        </w:rPr>
      </w:pPr>
      <w:bookmarkStart w:id="40" w:name="_Toc136332942"/>
      <w:r w:rsidRPr="00062E15">
        <w:rPr>
          <w:rStyle w:val="Heading2Char"/>
          <w:color w:val="1F4E79" w:themeColor="accent1" w:themeShade="80"/>
          <w:lang w:val="ro-RO"/>
        </w:rPr>
        <w:t>Perioada de pregătire a proiectelor</w:t>
      </w:r>
      <w:bookmarkEnd w:id="40"/>
    </w:p>
    <w:p w14:paraId="05217B68" w14:textId="77777777" w:rsidR="003712AB" w:rsidRPr="00062E15" w:rsidRDefault="003712AB" w:rsidP="003712AB">
      <w:pPr>
        <w:rPr>
          <w:color w:val="1F4E79" w:themeColor="accent1" w:themeShade="80"/>
        </w:rPr>
      </w:pPr>
    </w:p>
    <w:p w14:paraId="7DC1F798" w14:textId="269E1B9D" w:rsidR="00BB451C" w:rsidRPr="00062E15" w:rsidRDefault="006D2B00" w:rsidP="00A364FB">
      <w:pPr>
        <w:pStyle w:val="NoSpacing"/>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 xml:space="preserve">Prezentul Ghid al Solicitantului - Condiții Specifice se publică în consultare publică pe pagina de internet a MIPE în data de </w:t>
      </w:r>
      <w:r w:rsidR="001E09FA" w:rsidRPr="00062E15">
        <w:rPr>
          <w:rFonts w:eastAsia="Times New Roman" w:cs="Times New Roman"/>
          <w:color w:val="1F4E79" w:themeColor="accent1" w:themeShade="80"/>
          <w:lang w:eastAsia="ro-RO"/>
        </w:rPr>
        <w:t>30</w:t>
      </w:r>
      <w:r w:rsidR="003515D7" w:rsidRPr="00062E15">
        <w:rPr>
          <w:rFonts w:eastAsia="Times New Roman" w:cs="Times New Roman"/>
          <w:color w:val="1F4E79" w:themeColor="accent1" w:themeShade="80"/>
          <w:lang w:eastAsia="ro-RO"/>
        </w:rPr>
        <w:t>.05.2023.</w:t>
      </w:r>
    </w:p>
    <w:p w14:paraId="02599240" w14:textId="77777777" w:rsidR="00A364FB" w:rsidRPr="00062E15" w:rsidRDefault="00A364FB" w:rsidP="00A364FB">
      <w:pPr>
        <w:pStyle w:val="NoSpacing"/>
        <w:jc w:val="both"/>
        <w:rPr>
          <w:rFonts w:eastAsia="Times New Roman" w:cs="Times New Roman"/>
          <w:color w:val="1F4E79" w:themeColor="accent1" w:themeShade="80"/>
          <w:lang w:eastAsia="ro-RO"/>
        </w:rPr>
      </w:pPr>
    </w:p>
    <w:p w14:paraId="7F0A8C2F" w14:textId="32B1C7CB" w:rsidR="006D2B00" w:rsidRPr="00062E15" w:rsidRDefault="006D2B00" w:rsidP="00A364FB">
      <w:pPr>
        <w:pStyle w:val="NoSpacing"/>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 xml:space="preserve">Propunerile de îmbunătățire pot fi transmise pe adresa de email </w:t>
      </w:r>
      <w:hyperlink r:id="rId8" w:history="1">
        <w:r w:rsidR="00E80006" w:rsidRPr="00062E15">
          <w:rPr>
            <w:rStyle w:val="Hyperlink"/>
            <w:rFonts w:eastAsia="Times New Roman"/>
            <w:color w:val="1F4E79" w:themeColor="accent1" w:themeShade="80"/>
            <w:lang w:eastAsia="ro-RO"/>
          </w:rPr>
          <w:t>consultare.poids@mfe.gov.ro</w:t>
        </w:r>
      </w:hyperlink>
      <w:r w:rsidR="00E80006" w:rsidRPr="00062E15">
        <w:rPr>
          <w:rFonts w:eastAsia="Times New Roman" w:cs="Times New Roman"/>
          <w:color w:val="1F4E79" w:themeColor="accent1" w:themeShade="80"/>
          <w:lang w:eastAsia="ro-RO"/>
        </w:rPr>
        <w:t xml:space="preserve"> </w:t>
      </w:r>
      <w:r w:rsidRPr="00062E15">
        <w:rPr>
          <w:rFonts w:eastAsia="Times New Roman" w:cs="Times New Roman"/>
          <w:color w:val="1F4E79" w:themeColor="accent1" w:themeShade="80"/>
          <w:lang w:eastAsia="ro-RO"/>
        </w:rPr>
        <w:t xml:space="preserve">până la data de </w:t>
      </w:r>
      <w:bookmarkStart w:id="41" w:name="_Hlk136278578"/>
      <w:r w:rsidR="00BE1F47">
        <w:rPr>
          <w:rFonts w:eastAsia="Times New Roman" w:cs="Times New Roman"/>
          <w:color w:val="1F4E79" w:themeColor="accent1" w:themeShade="80"/>
          <w:lang w:eastAsia="ro-RO"/>
        </w:rPr>
        <w:t>2</w:t>
      </w:r>
      <w:r w:rsidR="0013184D">
        <w:rPr>
          <w:rFonts w:eastAsia="Times New Roman" w:cs="Times New Roman"/>
          <w:color w:val="1F4E79" w:themeColor="accent1" w:themeShade="80"/>
          <w:lang w:eastAsia="ro-RO"/>
        </w:rPr>
        <w:t>2</w:t>
      </w:r>
      <w:r w:rsidR="00796D97" w:rsidRPr="00062E15">
        <w:rPr>
          <w:rFonts w:eastAsia="Times New Roman" w:cs="Times New Roman"/>
          <w:color w:val="1F4E79" w:themeColor="accent1" w:themeShade="80"/>
          <w:lang w:eastAsia="ro-RO"/>
        </w:rPr>
        <w:t>.06.2023</w:t>
      </w:r>
      <w:bookmarkEnd w:id="41"/>
      <w:r w:rsidR="00796D97" w:rsidRPr="00062E15">
        <w:rPr>
          <w:rFonts w:eastAsia="Times New Roman" w:cs="Times New Roman"/>
          <w:color w:val="1F4E79" w:themeColor="accent1" w:themeShade="80"/>
          <w:lang w:eastAsia="ro-RO"/>
        </w:rPr>
        <w:t>.</w:t>
      </w:r>
    </w:p>
    <w:p w14:paraId="68D612D4" w14:textId="77777777" w:rsidR="006D2B00" w:rsidRPr="00062E15" w:rsidRDefault="006D2B00" w:rsidP="00A364FB">
      <w:pPr>
        <w:pStyle w:val="NoSpacing"/>
        <w:jc w:val="both"/>
        <w:rPr>
          <w:rFonts w:eastAsia="Times New Roman" w:cs="Times New Roman"/>
          <w:color w:val="1F4E79" w:themeColor="accent1" w:themeShade="80"/>
          <w:lang w:eastAsia="ro-RO"/>
        </w:rPr>
      </w:pPr>
    </w:p>
    <w:p w14:paraId="7FE102C2" w14:textId="38BFE8C3" w:rsidR="00355090" w:rsidRPr="00BE1F47" w:rsidRDefault="00B75E8A" w:rsidP="00355090">
      <w:pPr>
        <w:pStyle w:val="Heading2"/>
        <w:rPr>
          <w:color w:val="1F4E79" w:themeColor="accent1" w:themeShade="80"/>
          <w:lang w:val="ro-RO"/>
        </w:rPr>
      </w:pPr>
      <w:bookmarkStart w:id="42" w:name="_Toc136332943"/>
      <w:r w:rsidRPr="00062E15">
        <w:rPr>
          <w:rStyle w:val="Heading2Char"/>
          <w:color w:val="1F4E79" w:themeColor="accent1" w:themeShade="80"/>
          <w:lang w:val="ro-RO"/>
        </w:rPr>
        <w:t>Perioada de depunere a proiectelor</w:t>
      </w:r>
      <w:bookmarkEnd w:id="42"/>
    </w:p>
    <w:p w14:paraId="2E9C21C5" w14:textId="54FE6590" w:rsidR="00BB451C" w:rsidRPr="00062E15" w:rsidRDefault="00B75E8A" w:rsidP="00355090">
      <w:pPr>
        <w:pStyle w:val="Heading3"/>
        <w:rPr>
          <w:rStyle w:val="Heading3Char"/>
          <w:color w:val="1F4E79" w:themeColor="accent1" w:themeShade="80"/>
        </w:rPr>
      </w:pPr>
      <w:bookmarkStart w:id="43" w:name="_Toc136332944"/>
      <w:r w:rsidRPr="00062E15">
        <w:rPr>
          <w:rStyle w:val="Heading3Char"/>
          <w:color w:val="1F4E79" w:themeColor="accent1" w:themeShade="80"/>
        </w:rPr>
        <w:t>Data şi ora pentru începerea depunerii de proiecte</w:t>
      </w:r>
      <w:bookmarkEnd w:id="43"/>
    </w:p>
    <w:p w14:paraId="6251D074" w14:textId="77777777" w:rsidR="003712AB" w:rsidRPr="00062E15" w:rsidRDefault="003712AB" w:rsidP="003712AB">
      <w:pPr>
        <w:rPr>
          <w:color w:val="1F4E79" w:themeColor="accent1" w:themeShade="80"/>
        </w:rPr>
      </w:pPr>
    </w:p>
    <w:p w14:paraId="3BAB4033" w14:textId="2D80E945" w:rsidR="00BB451C" w:rsidRPr="00062E15" w:rsidRDefault="00BB451C" w:rsidP="00BB451C">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Sistemul informatic MySMIS2021 se va deschide pentru depunerea proiectelor în data de </w:t>
      </w:r>
      <w:r w:rsidR="00CB5289">
        <w:rPr>
          <w:rFonts w:eastAsia="Times New Roman" w:cs="Courier New"/>
          <w:color w:val="1F4E79" w:themeColor="accent1" w:themeShade="80"/>
          <w:lang w:eastAsia="ro-RO"/>
        </w:rPr>
        <w:t>23.06</w:t>
      </w:r>
      <w:r w:rsidR="00121328" w:rsidRPr="00062E15">
        <w:rPr>
          <w:rFonts w:eastAsia="Times New Roman" w:cs="Courier New"/>
          <w:color w:val="1F4E79" w:themeColor="accent1" w:themeShade="80"/>
          <w:lang w:eastAsia="ro-RO"/>
        </w:rPr>
        <w:t>.2023</w:t>
      </w:r>
      <w:r w:rsidRPr="00062E15">
        <w:rPr>
          <w:rFonts w:eastAsia="Times New Roman" w:cs="Courier New"/>
          <w:color w:val="1F4E79" w:themeColor="accent1" w:themeShade="80"/>
          <w:lang w:eastAsia="ro-RO"/>
        </w:rPr>
        <w:t>, la ora 16.00.</w:t>
      </w:r>
    </w:p>
    <w:p w14:paraId="00FCD67E" w14:textId="77777777" w:rsidR="00121328" w:rsidRPr="00062E15" w:rsidRDefault="00121328" w:rsidP="00BB451C">
      <w:pPr>
        <w:pStyle w:val="NoSpacing"/>
        <w:jc w:val="both"/>
        <w:rPr>
          <w:rFonts w:eastAsia="Times New Roman" w:cs="Courier New"/>
          <w:color w:val="1F4E79" w:themeColor="accent1" w:themeShade="80"/>
          <w:lang w:eastAsia="ro-RO"/>
        </w:rPr>
      </w:pPr>
    </w:p>
    <w:p w14:paraId="71FCD609" w14:textId="55162821" w:rsidR="00B75E8A" w:rsidRPr="00062E15" w:rsidRDefault="00B75E8A" w:rsidP="00355090">
      <w:pPr>
        <w:pStyle w:val="Heading3"/>
        <w:rPr>
          <w:rFonts w:eastAsia="Times New Roman" w:cs="Courier New"/>
          <w:b/>
          <w:bCs/>
          <w:color w:val="1F4E79" w:themeColor="accent1" w:themeShade="80"/>
          <w:lang w:eastAsia="ro-RO"/>
        </w:rPr>
      </w:pPr>
      <w:bookmarkStart w:id="44" w:name="_Toc136332945"/>
      <w:r w:rsidRPr="00062E15">
        <w:rPr>
          <w:rStyle w:val="Heading3Char"/>
          <w:color w:val="1F4E79" w:themeColor="accent1" w:themeShade="80"/>
        </w:rPr>
        <w:t>Data şi ora închiderii apelului de proiecte</w:t>
      </w:r>
      <w:bookmarkEnd w:id="44"/>
    </w:p>
    <w:p w14:paraId="775AFD42" w14:textId="77777777" w:rsidR="00BB451C" w:rsidRPr="00062E15" w:rsidRDefault="00BB451C" w:rsidP="00CF5E04">
      <w:pPr>
        <w:pStyle w:val="NoSpacing"/>
        <w:rPr>
          <w:rFonts w:eastAsia="Times New Roman" w:cs="Courier New"/>
          <w:b/>
          <w:bCs/>
          <w:color w:val="1F4E79" w:themeColor="accent1" w:themeShade="80"/>
          <w:lang w:eastAsia="ro-RO"/>
        </w:rPr>
      </w:pPr>
    </w:p>
    <w:p w14:paraId="4D6B9C1A" w14:textId="163F4406" w:rsidR="00BB451C" w:rsidRPr="00062E15" w:rsidRDefault="00BB451C" w:rsidP="00CF5E04">
      <w:pPr>
        <w:pStyle w:val="NoSpacing"/>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Sistemul informatic MySMIS2021 se va închide în data de </w:t>
      </w:r>
      <w:r w:rsidR="00CB5289">
        <w:rPr>
          <w:rFonts w:eastAsia="Times New Roman" w:cs="Courier New"/>
          <w:color w:val="1F4E79" w:themeColor="accent1" w:themeShade="80"/>
          <w:lang w:eastAsia="ro-RO"/>
        </w:rPr>
        <w:t>23.07</w:t>
      </w:r>
      <w:r w:rsidR="00121328" w:rsidRPr="00062E15">
        <w:rPr>
          <w:rFonts w:eastAsia="Times New Roman" w:cs="Courier New"/>
          <w:color w:val="1F4E79" w:themeColor="accent1" w:themeShade="80"/>
          <w:lang w:eastAsia="ro-RO"/>
        </w:rPr>
        <w:t>.2023</w:t>
      </w:r>
      <w:r w:rsidRPr="00062E15">
        <w:rPr>
          <w:rFonts w:eastAsia="Times New Roman" w:cs="Courier New"/>
          <w:color w:val="1F4E79" w:themeColor="accent1" w:themeShade="80"/>
          <w:lang w:eastAsia="ro-RO"/>
        </w:rPr>
        <w:t>, la ora 16.00.</w:t>
      </w:r>
    </w:p>
    <w:p w14:paraId="0CEC354E" w14:textId="77777777" w:rsidR="007B68D3" w:rsidRPr="00062E15" w:rsidRDefault="007B68D3" w:rsidP="00CF5E04">
      <w:pPr>
        <w:pStyle w:val="NoSpacing"/>
        <w:rPr>
          <w:rFonts w:eastAsia="Times New Roman" w:cs="Courier New"/>
          <w:color w:val="1F4E79" w:themeColor="accent1" w:themeShade="80"/>
          <w:lang w:eastAsia="ro-RO"/>
        </w:rPr>
      </w:pPr>
    </w:p>
    <w:p w14:paraId="03679397" w14:textId="7AB02016" w:rsidR="00BB451C" w:rsidRPr="00062E15" w:rsidRDefault="00B75E8A" w:rsidP="003712AB">
      <w:pPr>
        <w:pStyle w:val="Heading2"/>
        <w:numPr>
          <w:ilvl w:val="0"/>
          <w:numId w:val="0"/>
        </w:numPr>
        <w:ind w:left="1419"/>
        <w:rPr>
          <w:rFonts w:eastAsia="Times New Roman" w:cs="Courier New"/>
          <w:b/>
          <w:bCs/>
          <w:color w:val="1F4E79" w:themeColor="accent1" w:themeShade="80"/>
          <w:lang w:val="ro-RO" w:eastAsia="ro-RO"/>
        </w:rPr>
      </w:pPr>
      <w:bookmarkStart w:id="45" w:name="_Toc136332946"/>
      <w:r w:rsidRPr="00062E15">
        <w:rPr>
          <w:rFonts w:eastAsia="Times New Roman" w:cs="Courier New"/>
          <w:b/>
          <w:bCs/>
          <w:color w:val="1F4E79" w:themeColor="accent1" w:themeShade="80"/>
          <w:lang w:val="ro-RO" w:eastAsia="ro-RO"/>
        </w:rPr>
        <w:t> </w:t>
      </w:r>
      <w:r w:rsidRPr="00062E15">
        <w:rPr>
          <w:rStyle w:val="Heading2Char"/>
          <w:rFonts w:ascii="Trebuchet MS" w:hAnsi="Trebuchet MS"/>
          <w:color w:val="1F4E79" w:themeColor="accent1" w:themeShade="80"/>
          <w:sz w:val="22"/>
          <w:szCs w:val="22"/>
          <w:lang w:val="ro-RO"/>
        </w:rPr>
        <w:t xml:space="preserve">4.4. </w:t>
      </w:r>
      <w:r w:rsidRPr="00062E15">
        <w:rPr>
          <w:color w:val="1F4E79" w:themeColor="accent1" w:themeShade="80"/>
          <w:lang w:val="ro-RO"/>
        </w:rPr>
        <w:t>Modalitatea de depunere a proiectelor</w:t>
      </w:r>
      <w:bookmarkEnd w:id="45"/>
    </w:p>
    <w:p w14:paraId="17988742" w14:textId="77777777" w:rsidR="003712AB" w:rsidRPr="00062E15" w:rsidRDefault="003712AB" w:rsidP="003712AB">
      <w:pPr>
        <w:rPr>
          <w:color w:val="1F4E79" w:themeColor="accent1" w:themeShade="80"/>
          <w:lang w:eastAsia="ro-RO"/>
        </w:rPr>
      </w:pPr>
    </w:p>
    <w:p w14:paraId="7BCA0FA2" w14:textId="65FFBE74" w:rsidR="00BB451C" w:rsidRPr="00062E15" w:rsidRDefault="00BB451C" w:rsidP="00BB451C">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Cerer</w:t>
      </w:r>
      <w:r w:rsidR="00E16784" w:rsidRPr="00062E15">
        <w:rPr>
          <w:rFonts w:eastAsia="Times New Roman" w:cs="Courier New"/>
          <w:color w:val="1F4E79" w:themeColor="accent1" w:themeShade="80"/>
          <w:lang w:eastAsia="ro-RO"/>
        </w:rPr>
        <w:t>ea</w:t>
      </w:r>
      <w:r w:rsidRPr="00062E15">
        <w:rPr>
          <w:rFonts w:eastAsia="Times New Roman" w:cs="Courier New"/>
          <w:color w:val="1F4E79" w:themeColor="accent1" w:themeShade="80"/>
          <w:lang w:eastAsia="ro-RO"/>
        </w:rPr>
        <w:t xml:space="preserve"> de finanțare se depun</w:t>
      </w:r>
      <w:r w:rsidR="00E16784" w:rsidRPr="00062E15">
        <w:rPr>
          <w:rFonts w:eastAsia="Times New Roman" w:cs="Courier New"/>
          <w:color w:val="1F4E79" w:themeColor="accent1" w:themeShade="80"/>
          <w:lang w:eastAsia="ro-RO"/>
        </w:rPr>
        <w:t>e</w:t>
      </w:r>
      <w:r w:rsidRPr="00062E15">
        <w:rPr>
          <w:rFonts w:eastAsia="Times New Roman" w:cs="Courier New"/>
          <w:color w:val="1F4E79" w:themeColor="accent1" w:themeShade="80"/>
          <w:lang w:eastAsia="ro-RO"/>
        </w:rPr>
        <w:t xml:space="preserve"> exclusiv prin intermediul aplicației MySMIS2021 / SMIS2021+ prin completarea și transmiterea acesteia integral, inclusiv prin încărcarea documentelor.</w:t>
      </w:r>
    </w:p>
    <w:p w14:paraId="4E2A58BE" w14:textId="11C6AAFF" w:rsidR="00BB451C" w:rsidRPr="00062E15" w:rsidRDefault="00BB451C" w:rsidP="00BB451C">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Toate Cererile de finanțare transmise în alt mod și/sau toate documentele aferente unei Cereri de finanțare transmise în alt mod nu vor fi luate în considerare în procesul de evaluare.  </w:t>
      </w:r>
    </w:p>
    <w:p w14:paraId="692924C9" w14:textId="77777777" w:rsidR="00A364FB" w:rsidRPr="00062E15" w:rsidRDefault="00A364FB" w:rsidP="00CF5E04">
      <w:pPr>
        <w:pStyle w:val="NoSpacing"/>
        <w:rPr>
          <w:rFonts w:eastAsia="Times New Roman" w:cs="Times New Roman"/>
          <w:color w:val="1F4E79" w:themeColor="accent1" w:themeShade="80"/>
          <w:lang w:eastAsia="ro-RO"/>
        </w:rPr>
      </w:pPr>
    </w:p>
    <w:p w14:paraId="6E827D77" w14:textId="33E28742" w:rsidR="00BB451C" w:rsidRPr="00062E15" w:rsidRDefault="00B75E8A" w:rsidP="003712AB">
      <w:pPr>
        <w:pStyle w:val="Heading1"/>
        <w:rPr>
          <w:rFonts w:eastAsia="Times New Roman"/>
          <w:color w:val="1F4E79" w:themeColor="accent1" w:themeShade="80"/>
          <w:lang w:eastAsia="ro-RO"/>
        </w:rPr>
      </w:pPr>
      <w:r w:rsidRPr="00062E15">
        <w:rPr>
          <w:rFonts w:eastAsia="Times New Roman"/>
          <w:color w:val="1F4E79" w:themeColor="accent1" w:themeShade="80"/>
          <w:lang w:eastAsia="ro-RO"/>
        </w:rPr>
        <w:t xml:space="preserve"> </w:t>
      </w:r>
      <w:bookmarkStart w:id="46" w:name="_Toc136332947"/>
      <w:r w:rsidRPr="00062E15">
        <w:rPr>
          <w:rFonts w:eastAsia="Times New Roman"/>
          <w:color w:val="1F4E79" w:themeColor="accent1" w:themeShade="80"/>
          <w:lang w:eastAsia="ro-RO"/>
        </w:rPr>
        <w:t>Condiţii de eligibilitate</w:t>
      </w:r>
      <w:bookmarkEnd w:id="46"/>
    </w:p>
    <w:p w14:paraId="36BB4716" w14:textId="77777777" w:rsidR="003712AB" w:rsidRPr="00062E15" w:rsidRDefault="003712AB" w:rsidP="003712AB">
      <w:pPr>
        <w:rPr>
          <w:color w:val="1F4E79" w:themeColor="accent1" w:themeShade="80"/>
          <w:lang w:eastAsia="ro-RO"/>
        </w:rPr>
      </w:pPr>
    </w:p>
    <w:p w14:paraId="676C917B" w14:textId="2DDE4402" w:rsidR="00BB451C" w:rsidRPr="00062E15" w:rsidRDefault="00B75E8A" w:rsidP="003712AB">
      <w:pPr>
        <w:pStyle w:val="Heading2"/>
        <w:rPr>
          <w:rStyle w:val="Heading2Char"/>
          <w:color w:val="1F4E79" w:themeColor="accent1" w:themeShade="80"/>
          <w:lang w:val="ro-RO"/>
        </w:rPr>
      </w:pPr>
      <w:r w:rsidRPr="00062E15">
        <w:rPr>
          <w:rStyle w:val="Heading2Char"/>
          <w:color w:val="1F4E79" w:themeColor="accent1" w:themeShade="80"/>
          <w:lang w:val="ro-RO"/>
        </w:rPr>
        <w:lastRenderedPageBreak/>
        <w:t xml:space="preserve"> </w:t>
      </w:r>
      <w:bookmarkStart w:id="47" w:name="_Toc136332948"/>
      <w:r w:rsidRPr="00062E15">
        <w:rPr>
          <w:rStyle w:val="Heading2Char"/>
          <w:color w:val="1F4E79" w:themeColor="accent1" w:themeShade="80"/>
          <w:lang w:val="ro-RO"/>
        </w:rPr>
        <w:t>Eligibilitatea solicitanţilor şi partenerilor</w:t>
      </w:r>
      <w:bookmarkEnd w:id="47"/>
    </w:p>
    <w:p w14:paraId="7D27ED69" w14:textId="77777777" w:rsidR="00B36F5C" w:rsidRPr="00062E15" w:rsidRDefault="00B36F5C" w:rsidP="003712AB">
      <w:pPr>
        <w:pStyle w:val="Heading2"/>
        <w:numPr>
          <w:ilvl w:val="0"/>
          <w:numId w:val="0"/>
        </w:numPr>
        <w:ind w:left="1419"/>
        <w:rPr>
          <w:rFonts w:eastAsia="Times New Roman" w:cs="Courier New"/>
          <w:b/>
          <w:bCs/>
          <w:color w:val="1F4E79" w:themeColor="accent1" w:themeShade="80"/>
          <w:lang w:val="ro-RO" w:eastAsia="ro-RO"/>
        </w:rPr>
      </w:pPr>
    </w:p>
    <w:p w14:paraId="051D7FA8" w14:textId="3673BEBA" w:rsidR="003712AB" w:rsidRPr="00062E15" w:rsidRDefault="00B75E8A" w:rsidP="003712AB">
      <w:pPr>
        <w:pStyle w:val="Heading3"/>
        <w:rPr>
          <w:color w:val="1F4E79" w:themeColor="accent1" w:themeShade="80"/>
        </w:rPr>
      </w:pPr>
      <w:r w:rsidRPr="00062E15">
        <w:rPr>
          <w:rFonts w:eastAsia="Times New Roman"/>
          <w:color w:val="1F4E79" w:themeColor="accent1" w:themeShade="80"/>
          <w:lang w:eastAsia="ro-RO"/>
        </w:rPr>
        <w:t xml:space="preserve"> </w:t>
      </w:r>
      <w:bookmarkStart w:id="48" w:name="_Toc136332949"/>
      <w:r w:rsidRPr="00062E15">
        <w:rPr>
          <w:color w:val="1F4E79" w:themeColor="accent1" w:themeShade="80"/>
        </w:rPr>
        <w:t>Cerinţe privind eligibilitatea solicitanţilor şi partenerilor</w:t>
      </w:r>
      <w:bookmarkEnd w:id="48"/>
    </w:p>
    <w:p w14:paraId="19A9E190" w14:textId="45D5AF20" w:rsidR="00E1115F" w:rsidRPr="00062E15" w:rsidRDefault="00367FB9" w:rsidP="00367FB9">
      <w:pPr>
        <w:pStyle w:val="NoSpacing"/>
        <w:jc w:val="both"/>
        <w:rPr>
          <w:rFonts w:eastAsia="Times New Roman" w:cs="Courier New"/>
          <w:color w:val="1F4E79" w:themeColor="accent1" w:themeShade="80"/>
          <w:lang w:eastAsia="ro-RO"/>
        </w:rPr>
      </w:pPr>
      <w:r w:rsidRPr="00062E15">
        <w:rPr>
          <w:rFonts w:eastAsia="Times New Roman" w:cs="Courier New"/>
          <w:b/>
          <w:bCs/>
          <w:color w:val="1F4E79" w:themeColor="accent1" w:themeShade="80"/>
          <w:lang w:eastAsia="ro-RO"/>
        </w:rPr>
        <w:t>I</w:t>
      </w:r>
      <w:r w:rsidR="00E1115F" w:rsidRPr="00062E15">
        <w:rPr>
          <w:rFonts w:eastAsia="Times New Roman" w:cs="Courier New"/>
          <w:color w:val="1F4E79" w:themeColor="accent1" w:themeShade="80"/>
          <w:lang w:eastAsia="ro-RO"/>
        </w:rPr>
        <w:t>nstituție din administraţia publică centrală ce are competențe și obligații care derivă din acte normative sau alte documente strategice, de a reglementa, coordona, monitoriza și implementa tipul de operațiuni ce urmează a fi finanţate</w:t>
      </w:r>
      <w:r w:rsidRPr="00062E15">
        <w:rPr>
          <w:rFonts w:eastAsia="Times New Roman" w:cs="Courier New"/>
          <w:color w:val="1F4E79" w:themeColor="accent1" w:themeShade="80"/>
          <w:lang w:eastAsia="ro-RO"/>
        </w:rPr>
        <w:t>.</w:t>
      </w:r>
    </w:p>
    <w:p w14:paraId="7FD25217" w14:textId="77777777" w:rsidR="00E1115F" w:rsidRPr="00062E15" w:rsidRDefault="00E1115F" w:rsidP="00CF5E04">
      <w:pPr>
        <w:pStyle w:val="NoSpacing"/>
        <w:rPr>
          <w:rFonts w:eastAsia="Times New Roman" w:cs="Courier New"/>
          <w:b/>
          <w:bCs/>
          <w:color w:val="1F4E79" w:themeColor="accent1" w:themeShade="80"/>
          <w:lang w:eastAsia="ro-RO"/>
        </w:rPr>
      </w:pPr>
    </w:p>
    <w:p w14:paraId="4929D170" w14:textId="77777777" w:rsidR="00E1115F" w:rsidRPr="00062E15" w:rsidRDefault="00E1115F" w:rsidP="00CF5E04">
      <w:pPr>
        <w:pStyle w:val="NoSpacing"/>
        <w:rPr>
          <w:rFonts w:eastAsia="Times New Roman" w:cs="Courier New"/>
          <w:b/>
          <w:bCs/>
          <w:color w:val="1F4E79" w:themeColor="accent1" w:themeShade="80"/>
          <w:lang w:eastAsia="ro-RO"/>
        </w:rPr>
      </w:pPr>
    </w:p>
    <w:p w14:paraId="1449CA47" w14:textId="67BA0E6A" w:rsidR="00264FE7" w:rsidRPr="00062E15" w:rsidRDefault="00B75E8A" w:rsidP="00B36F5C">
      <w:pPr>
        <w:pStyle w:val="Heading3"/>
        <w:rPr>
          <w:rFonts w:ascii="Trebuchet MS" w:eastAsia="Times New Roman" w:hAnsi="Trebuchet MS"/>
          <w:color w:val="1F4E79" w:themeColor="accent1" w:themeShade="80"/>
          <w:sz w:val="22"/>
          <w:szCs w:val="22"/>
          <w:lang w:eastAsia="ro-RO"/>
        </w:rPr>
      </w:pPr>
      <w:bookmarkStart w:id="49" w:name="_Toc136332950"/>
      <w:r w:rsidRPr="00062E15">
        <w:rPr>
          <w:rFonts w:ascii="Trebuchet MS" w:eastAsia="Times New Roman" w:hAnsi="Trebuchet MS"/>
          <w:color w:val="1F4E79" w:themeColor="accent1" w:themeShade="80"/>
          <w:sz w:val="22"/>
          <w:szCs w:val="22"/>
          <w:lang w:eastAsia="ro-RO"/>
        </w:rPr>
        <w:t> </w:t>
      </w:r>
      <w:r w:rsidRPr="00062E15">
        <w:rPr>
          <w:rFonts w:ascii="Trebuchet MS" w:eastAsia="Times New Roman" w:hAnsi="Trebuchet MS"/>
          <w:color w:val="1F4E79" w:themeColor="accent1" w:themeShade="80"/>
          <w:sz w:val="22"/>
          <w:szCs w:val="22"/>
          <w:lang w:eastAsia="ro-RO"/>
        </w:rPr>
        <w:t> </w:t>
      </w:r>
      <w:r w:rsidR="00E45AE6" w:rsidRPr="00062E15">
        <w:rPr>
          <w:rFonts w:ascii="Trebuchet MS" w:eastAsia="Times New Roman" w:hAnsi="Trebuchet MS"/>
          <w:color w:val="1F4E79" w:themeColor="accent1" w:themeShade="80"/>
          <w:sz w:val="22"/>
          <w:szCs w:val="22"/>
          <w:lang w:eastAsia="ro-RO"/>
        </w:rPr>
        <w:t xml:space="preserve">       </w:t>
      </w:r>
      <w:r w:rsidRPr="00062E15">
        <w:rPr>
          <w:color w:val="1F4E79" w:themeColor="accent1" w:themeShade="80"/>
        </w:rPr>
        <w:t>Categorii de solicitanţi eligibili</w:t>
      </w:r>
      <w:bookmarkEnd w:id="49"/>
    </w:p>
    <w:p w14:paraId="1C5309FD" w14:textId="77777777" w:rsidR="00BB451C" w:rsidRPr="00062E15" w:rsidRDefault="00BB451C" w:rsidP="00CF5E04">
      <w:pPr>
        <w:pStyle w:val="NoSpacing"/>
        <w:rPr>
          <w:rFonts w:eastAsia="Times New Roman" w:cs="Courier New"/>
          <w:b/>
          <w:bCs/>
          <w:color w:val="1F4E79" w:themeColor="accent1" w:themeShade="80"/>
          <w:lang w:eastAsia="ro-RO"/>
        </w:rPr>
      </w:pPr>
    </w:p>
    <w:p w14:paraId="0AB7F946" w14:textId="5BDB43C0" w:rsidR="00264FE7" w:rsidRPr="00062E15" w:rsidRDefault="00BB451C" w:rsidP="00CF5E04">
      <w:pPr>
        <w:pStyle w:val="NoSpacing"/>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Solicitan</w:t>
      </w:r>
      <w:r w:rsidR="00367FB9" w:rsidRPr="00062E15">
        <w:rPr>
          <w:rFonts w:eastAsia="Times New Roman" w:cs="Courier New"/>
          <w:color w:val="1F4E79" w:themeColor="accent1" w:themeShade="80"/>
          <w:lang w:eastAsia="ro-RO"/>
        </w:rPr>
        <w:t>t</w:t>
      </w:r>
      <w:r w:rsidRPr="00062E15">
        <w:rPr>
          <w:rFonts w:eastAsia="Times New Roman" w:cs="Courier New"/>
          <w:color w:val="1F4E79" w:themeColor="accent1" w:themeShade="80"/>
          <w:lang w:eastAsia="ro-RO"/>
        </w:rPr>
        <w:t xml:space="preserve"> eligibil în cadrul acestei cereri de propuneri de proiecte:</w:t>
      </w:r>
    </w:p>
    <w:p w14:paraId="432D8FEB" w14:textId="77777777" w:rsidR="00BB451C" w:rsidRPr="00062E15" w:rsidRDefault="00BB451C" w:rsidP="00CF5E04">
      <w:pPr>
        <w:pStyle w:val="NoSpacing"/>
        <w:rPr>
          <w:rFonts w:eastAsia="Times New Roman" w:cs="Courier New"/>
          <w:color w:val="1F4E79" w:themeColor="accent1" w:themeShade="80"/>
          <w:lang w:eastAsia="ro-RO"/>
        </w:rPr>
      </w:pPr>
    </w:p>
    <w:p w14:paraId="31F8EB50" w14:textId="75CC25C6" w:rsidR="00BB451C" w:rsidRPr="00062E15" w:rsidRDefault="00264FE7" w:rsidP="00E447C0">
      <w:pPr>
        <w:pStyle w:val="NoSpacing"/>
        <w:numPr>
          <w:ilvl w:val="0"/>
          <w:numId w:val="20"/>
        </w:numPr>
        <w:jc w:val="both"/>
        <w:rPr>
          <w:rStyle w:val="BodyTextChar"/>
          <w:b/>
          <w:bCs/>
          <w:color w:val="1F4E79" w:themeColor="accent1" w:themeShade="80"/>
        </w:rPr>
      </w:pPr>
      <w:bookmarkStart w:id="50" w:name="_Hlk136278580"/>
      <w:r w:rsidRPr="00062E15">
        <w:rPr>
          <w:rStyle w:val="BodyTextChar"/>
          <w:b/>
          <w:bCs/>
          <w:color w:val="1F4E79" w:themeColor="accent1" w:themeShade="80"/>
        </w:rPr>
        <w:t xml:space="preserve">Ministerul </w:t>
      </w:r>
      <w:r w:rsidR="00BF10D3" w:rsidRPr="00062E15">
        <w:rPr>
          <w:rStyle w:val="BodyTextChar"/>
          <w:b/>
          <w:bCs/>
          <w:color w:val="1F4E79" w:themeColor="accent1" w:themeShade="80"/>
        </w:rPr>
        <w:t>I</w:t>
      </w:r>
      <w:r w:rsidRPr="00062E15">
        <w:rPr>
          <w:rStyle w:val="BodyTextChar"/>
          <w:b/>
          <w:bCs/>
          <w:color w:val="1F4E79" w:themeColor="accent1" w:themeShade="80"/>
        </w:rPr>
        <w:t>nvestițiilor și Proiectelor Europene, prin structura de specialitate</w:t>
      </w:r>
      <w:bookmarkEnd w:id="50"/>
      <w:r w:rsidR="00B724C0" w:rsidRPr="00062E15">
        <w:rPr>
          <w:rStyle w:val="BodyTextChar"/>
          <w:b/>
          <w:bCs/>
          <w:color w:val="1F4E79" w:themeColor="accent1" w:themeShade="80"/>
        </w:rPr>
        <w:t xml:space="preserve"> cu rol de beneficiar al finanţării nerambursabile aferente Programului operaţional Incluziune şi demnitate socială desemnată potrivit OUG 63/2022</w:t>
      </w:r>
      <w:r w:rsidRPr="00062E15">
        <w:rPr>
          <w:rStyle w:val="BodyTextChar"/>
          <w:b/>
          <w:bCs/>
          <w:color w:val="1F4E79" w:themeColor="accent1" w:themeShade="80"/>
        </w:rPr>
        <w:t>.</w:t>
      </w:r>
    </w:p>
    <w:p w14:paraId="468345AF" w14:textId="45F70EA0" w:rsidR="00264FE7" w:rsidRPr="00062E15" w:rsidRDefault="00264FE7" w:rsidP="00264FE7">
      <w:pPr>
        <w:pStyle w:val="NoSpacing"/>
        <w:jc w:val="both"/>
        <w:rPr>
          <w:rStyle w:val="BodyTextChar"/>
          <w:b/>
          <w:bCs/>
          <w:color w:val="1F4E79" w:themeColor="accent1" w:themeShade="80"/>
        </w:rPr>
      </w:pPr>
      <w:r w:rsidRPr="00062E15">
        <w:rPr>
          <w:rStyle w:val="BodyTextChar"/>
          <w:b/>
          <w:bCs/>
          <w:color w:val="1F4E79" w:themeColor="accent1" w:themeShade="80"/>
          <w:vertAlign w:val="superscript"/>
        </w:rPr>
        <w:t xml:space="preserve"> </w:t>
      </w:r>
    </w:p>
    <w:p w14:paraId="136D69AA" w14:textId="3E70918C" w:rsidR="007B68D3" w:rsidRPr="00062E15" w:rsidRDefault="00B75E8A" w:rsidP="00355090">
      <w:pPr>
        <w:pStyle w:val="Heading3"/>
        <w:rPr>
          <w:rFonts w:eastAsia="Times New Roman" w:cs="Courier New"/>
          <w:b/>
          <w:bCs/>
          <w:color w:val="1F4E79" w:themeColor="accent1" w:themeShade="80"/>
          <w:lang w:eastAsia="ro-RO"/>
        </w:rPr>
      </w:pPr>
      <w:bookmarkStart w:id="51" w:name="_Toc136332951"/>
      <w:r w:rsidRPr="00062E15">
        <w:rPr>
          <w:rStyle w:val="Heading3Char"/>
          <w:color w:val="1F4E79" w:themeColor="accent1" w:themeShade="80"/>
        </w:rPr>
        <w:t>Categorii de parteneri eligibili</w:t>
      </w:r>
      <w:bookmarkEnd w:id="51"/>
    </w:p>
    <w:p w14:paraId="327AA4EC" w14:textId="77777777" w:rsidR="00E339FD" w:rsidRPr="00062E15" w:rsidRDefault="00E339FD" w:rsidP="00CF5E04">
      <w:pPr>
        <w:pStyle w:val="NoSpacing"/>
        <w:rPr>
          <w:rFonts w:eastAsia="Times New Roman" w:cs="Courier New"/>
          <w:b/>
          <w:bCs/>
          <w:color w:val="1F4E79" w:themeColor="accent1" w:themeShade="80"/>
          <w:lang w:eastAsia="ro-RO"/>
        </w:rPr>
      </w:pPr>
    </w:p>
    <w:p w14:paraId="307B0D76" w14:textId="105B7EB2" w:rsidR="00E339FD" w:rsidRPr="00062E15" w:rsidRDefault="00110009" w:rsidP="00CF5E04">
      <w:pPr>
        <w:pStyle w:val="NoSpacing"/>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Nu e cazul.</w:t>
      </w:r>
    </w:p>
    <w:p w14:paraId="67EAE6BC" w14:textId="77777777" w:rsidR="00E339FD" w:rsidRPr="00062E15" w:rsidRDefault="00E339FD" w:rsidP="00CF5E04">
      <w:pPr>
        <w:pStyle w:val="NoSpacing"/>
        <w:rPr>
          <w:rFonts w:eastAsia="Times New Roman" w:cs="Courier New"/>
          <w:color w:val="1F4E79" w:themeColor="accent1" w:themeShade="80"/>
          <w:lang w:eastAsia="ro-RO"/>
        </w:rPr>
      </w:pPr>
    </w:p>
    <w:p w14:paraId="701D553D" w14:textId="3FAF95A5" w:rsidR="007B68D3" w:rsidRPr="00062E15" w:rsidRDefault="00B75E8A" w:rsidP="00355090">
      <w:pPr>
        <w:pStyle w:val="Heading3"/>
        <w:rPr>
          <w:rFonts w:eastAsia="Times New Roman" w:cs="Courier New"/>
          <w:b/>
          <w:bCs/>
          <w:color w:val="1F4E79" w:themeColor="accent1" w:themeShade="80"/>
          <w:lang w:eastAsia="ro-RO"/>
        </w:rPr>
      </w:pPr>
      <w:bookmarkStart w:id="52" w:name="_Toc136332952"/>
      <w:r w:rsidRPr="00062E15">
        <w:rPr>
          <w:rFonts w:eastAsia="Times New Roman" w:cs="Courier New"/>
          <w:color w:val="1F4E79" w:themeColor="accent1" w:themeShade="80"/>
          <w:lang w:eastAsia="ro-RO"/>
        </w:rPr>
        <w:t> </w:t>
      </w:r>
      <w:r w:rsidR="00E45AE6" w:rsidRPr="00062E15">
        <w:rPr>
          <w:rFonts w:eastAsia="Times New Roman" w:cs="Courier New"/>
          <w:color w:val="1F4E79" w:themeColor="accent1" w:themeShade="80"/>
          <w:lang w:eastAsia="ro-RO"/>
        </w:rPr>
        <w:t xml:space="preserve">       </w:t>
      </w:r>
      <w:r w:rsidRPr="00062E15">
        <w:rPr>
          <w:rFonts w:eastAsia="Times New Roman" w:cs="Courier New"/>
          <w:color w:val="1F4E79" w:themeColor="accent1" w:themeShade="80"/>
          <w:lang w:eastAsia="ro-RO"/>
        </w:rPr>
        <w:t> </w:t>
      </w:r>
      <w:r w:rsidRPr="00062E15">
        <w:rPr>
          <w:rStyle w:val="Heading3Char"/>
          <w:rFonts w:ascii="Trebuchet MS" w:hAnsi="Trebuchet MS"/>
          <w:color w:val="1F4E79" w:themeColor="accent1" w:themeShade="80"/>
          <w:sz w:val="22"/>
          <w:szCs w:val="22"/>
        </w:rPr>
        <w:t xml:space="preserve"> </w:t>
      </w:r>
      <w:r w:rsidRPr="00062E15">
        <w:rPr>
          <w:rStyle w:val="Heading3Char"/>
          <w:color w:val="1F4E79" w:themeColor="accent1" w:themeShade="80"/>
        </w:rPr>
        <w:t>Reguli şi cerinţe privind parteneriatul</w:t>
      </w:r>
      <w:bookmarkEnd w:id="52"/>
    </w:p>
    <w:p w14:paraId="5F66A480" w14:textId="005EADEF" w:rsidR="004115DF" w:rsidRPr="00062E15" w:rsidRDefault="008E0BCB" w:rsidP="008E0BCB">
      <w:pPr>
        <w:pStyle w:val="NoSpacing"/>
        <w:jc w:val="both"/>
        <w:rPr>
          <w:rFonts w:eastAsia="Times New Roman" w:cs="Courier New"/>
          <w:b/>
          <w:bCs/>
          <w:color w:val="1F4E79" w:themeColor="accent1" w:themeShade="80"/>
          <w:lang w:eastAsia="ro-RO"/>
        </w:rPr>
      </w:pPr>
      <w:r w:rsidRPr="00062E15">
        <w:rPr>
          <w:rFonts w:eastAsia="Times New Roman" w:cs="Courier New"/>
          <w:b/>
          <w:bCs/>
          <w:color w:val="1F4E79" w:themeColor="accent1" w:themeShade="80"/>
          <w:lang w:eastAsia="ro-RO"/>
        </w:rPr>
        <w:t>Măsurile vor fi implementate la nivel național prin proiect necompetitiv, având ca aplicant MIPE prin structura de specialitate.</w:t>
      </w:r>
    </w:p>
    <w:p w14:paraId="16116797" w14:textId="77777777" w:rsidR="008E0BCB" w:rsidRPr="00062E15" w:rsidRDefault="008E0BCB" w:rsidP="008E0BCB">
      <w:pPr>
        <w:pStyle w:val="NoSpacing"/>
        <w:jc w:val="both"/>
        <w:rPr>
          <w:rFonts w:eastAsia="Times New Roman" w:cs="Courier New"/>
          <w:b/>
          <w:bCs/>
          <w:color w:val="1F4E79" w:themeColor="accent1" w:themeShade="80"/>
          <w:lang w:eastAsia="ro-RO"/>
        </w:rPr>
      </w:pPr>
    </w:p>
    <w:p w14:paraId="44DEE184" w14:textId="08957AB4" w:rsidR="004115DF" w:rsidRPr="00062E15" w:rsidRDefault="00B75E8A" w:rsidP="00355090">
      <w:pPr>
        <w:pStyle w:val="Heading2"/>
        <w:rPr>
          <w:rFonts w:eastAsia="Times New Roman" w:cs="Times New Roman"/>
          <w:color w:val="1F4E79" w:themeColor="accent1" w:themeShade="80"/>
          <w:lang w:val="ro-RO" w:eastAsia="ro-RO"/>
        </w:rPr>
      </w:pPr>
      <w:bookmarkStart w:id="53" w:name="_Toc136332953"/>
      <w:r w:rsidRPr="00062E15">
        <w:rPr>
          <w:rFonts w:eastAsia="Times New Roman" w:cs="Courier New"/>
          <w:color w:val="1F4E79" w:themeColor="accent1" w:themeShade="80"/>
          <w:lang w:val="ro-RO" w:eastAsia="ro-RO"/>
        </w:rPr>
        <w:t> </w:t>
      </w:r>
      <w:r w:rsidRPr="00062E15">
        <w:rPr>
          <w:rFonts w:eastAsia="Times New Roman" w:cs="Courier New"/>
          <w:color w:val="1F4E79" w:themeColor="accent1" w:themeShade="80"/>
          <w:lang w:val="ro-RO" w:eastAsia="ro-RO"/>
        </w:rPr>
        <w:t> </w:t>
      </w:r>
      <w:r w:rsidRPr="00062E15">
        <w:rPr>
          <w:rStyle w:val="Heading2Char"/>
          <w:color w:val="1F4E79" w:themeColor="accent1" w:themeShade="80"/>
          <w:lang w:val="ro-RO"/>
        </w:rPr>
        <w:t>Eligibilitatea activităţilor</w:t>
      </w:r>
      <w:bookmarkEnd w:id="53"/>
    </w:p>
    <w:p w14:paraId="3D0DB59D" w14:textId="55B3EF52" w:rsidR="007B68D3" w:rsidRPr="00062E15" w:rsidRDefault="00B75E8A" w:rsidP="00355090">
      <w:pPr>
        <w:pStyle w:val="Heading3"/>
        <w:rPr>
          <w:rFonts w:eastAsia="Times New Roman" w:cs="Courier New"/>
          <w:b/>
          <w:bCs/>
          <w:color w:val="1F4E79" w:themeColor="accent1" w:themeShade="80"/>
          <w:lang w:eastAsia="ro-RO"/>
        </w:rPr>
      </w:pPr>
      <w:bookmarkStart w:id="54" w:name="_Toc136332954"/>
      <w:r w:rsidRPr="00062E15">
        <w:rPr>
          <w:rStyle w:val="Heading3Char"/>
          <w:color w:val="1F4E79" w:themeColor="accent1" w:themeShade="80"/>
        </w:rPr>
        <w:t>Cerinţe generale privind eligibilitatea activităţilor</w:t>
      </w:r>
      <w:bookmarkEnd w:id="54"/>
    </w:p>
    <w:p w14:paraId="507EFAFB" w14:textId="2239E512" w:rsidR="00E1115F" w:rsidRPr="00062E15" w:rsidRDefault="00EB022F" w:rsidP="00CE1B6F">
      <w:pPr>
        <w:pStyle w:val="NoSpacing"/>
        <w:jc w:val="both"/>
        <w:rPr>
          <w:rFonts w:eastAsia="Times New Roman" w:cs="Courier New"/>
          <w:color w:val="1F4E79" w:themeColor="accent1" w:themeShade="80"/>
          <w:highlight w:val="yellow"/>
          <w:lang w:eastAsia="ro-RO"/>
        </w:rPr>
      </w:pPr>
      <w:r w:rsidRPr="00062E15">
        <w:rPr>
          <w:rFonts w:eastAsia="Times New Roman" w:cs="Courier New"/>
          <w:color w:val="1F4E79" w:themeColor="accent1" w:themeShade="80"/>
          <w:lang w:eastAsia="ro-RO"/>
        </w:rPr>
        <w:t>Activitățile eligibile sunt detaliate mai jos.</w:t>
      </w:r>
    </w:p>
    <w:p w14:paraId="72CCD74A" w14:textId="77777777" w:rsidR="00E1115F" w:rsidRPr="00062E15" w:rsidRDefault="00E1115F" w:rsidP="00CF5E04">
      <w:pPr>
        <w:pStyle w:val="NoSpacing"/>
        <w:rPr>
          <w:rFonts w:eastAsia="Times New Roman" w:cs="Courier New"/>
          <w:b/>
          <w:bCs/>
          <w:color w:val="1F4E79" w:themeColor="accent1" w:themeShade="80"/>
          <w:lang w:eastAsia="ro-RO"/>
        </w:rPr>
      </w:pPr>
    </w:p>
    <w:p w14:paraId="773FFD96" w14:textId="1AFEBA8A" w:rsidR="007B68D3" w:rsidRPr="00062E15" w:rsidRDefault="00B75E8A" w:rsidP="00355090">
      <w:pPr>
        <w:pStyle w:val="Heading3"/>
        <w:rPr>
          <w:rStyle w:val="Heading3Char"/>
          <w:color w:val="1F4E79" w:themeColor="accent1" w:themeShade="80"/>
        </w:rPr>
      </w:pPr>
      <w:bookmarkStart w:id="55" w:name="_Toc136332955"/>
      <w:r w:rsidRPr="00062E15">
        <w:rPr>
          <w:rFonts w:eastAsia="Times New Roman" w:cs="Courier New"/>
          <w:b/>
          <w:bCs/>
          <w:color w:val="1F4E79" w:themeColor="accent1" w:themeShade="80"/>
          <w:lang w:eastAsia="ro-RO"/>
        </w:rPr>
        <w:t> </w:t>
      </w:r>
      <w:r w:rsidRPr="00062E15">
        <w:rPr>
          <w:rFonts w:eastAsia="Times New Roman" w:cs="Courier New"/>
          <w:b/>
          <w:bCs/>
          <w:color w:val="1F4E79" w:themeColor="accent1" w:themeShade="80"/>
          <w:lang w:eastAsia="ro-RO"/>
        </w:rPr>
        <w:t> </w:t>
      </w:r>
      <w:r w:rsidR="00E45AE6" w:rsidRPr="00062E15">
        <w:rPr>
          <w:rFonts w:eastAsia="Times New Roman" w:cs="Courier New"/>
          <w:b/>
          <w:bCs/>
          <w:color w:val="1F4E79" w:themeColor="accent1" w:themeShade="80"/>
          <w:lang w:eastAsia="ro-RO"/>
        </w:rPr>
        <w:t xml:space="preserve">       </w:t>
      </w:r>
      <w:r w:rsidRPr="00062E15">
        <w:rPr>
          <w:rStyle w:val="Heading3Char"/>
          <w:color w:val="1F4E79" w:themeColor="accent1" w:themeShade="80"/>
        </w:rPr>
        <w:t>Activităţi eligibile</w:t>
      </w:r>
      <w:bookmarkEnd w:id="55"/>
    </w:p>
    <w:p w14:paraId="5CDFD8D4" w14:textId="77777777" w:rsidR="007B68D3" w:rsidRPr="00062E15" w:rsidRDefault="007B68D3" w:rsidP="00CF5E04">
      <w:pPr>
        <w:pStyle w:val="NoSpacing"/>
        <w:rPr>
          <w:rFonts w:eastAsia="Times New Roman" w:cs="Courier New"/>
          <w:b/>
          <w:bCs/>
          <w:color w:val="1F4E79" w:themeColor="accent1" w:themeShade="80"/>
          <w:highlight w:val="yellow"/>
          <w:lang w:eastAsia="ro-RO"/>
        </w:rPr>
      </w:pPr>
    </w:p>
    <w:p w14:paraId="13DE784E" w14:textId="77777777" w:rsidR="00EB022F" w:rsidRPr="00062E15" w:rsidRDefault="00EB022F" w:rsidP="00EB022F">
      <w:pPr>
        <w:pStyle w:val="BodyText"/>
        <w:spacing w:after="380"/>
        <w:jc w:val="both"/>
        <w:rPr>
          <w:color w:val="1F4E79" w:themeColor="accent1" w:themeShade="80"/>
        </w:rPr>
      </w:pPr>
      <w:r w:rsidRPr="00062E15">
        <w:rPr>
          <w:rStyle w:val="BodyTextChar"/>
          <w:color w:val="1F4E79" w:themeColor="accent1" w:themeShade="80"/>
        </w:rPr>
        <w:t>Tipurile de activități eligibile care vor fi finanțate în contextul acestui apel de proiecte sunt în principal cele care vizează:</w:t>
      </w:r>
    </w:p>
    <w:p w14:paraId="58BA1782" w14:textId="77777777" w:rsidR="00EB022F" w:rsidRPr="00062E15" w:rsidRDefault="00EB022F" w:rsidP="00EB022F">
      <w:pPr>
        <w:pStyle w:val="BodyText"/>
        <w:spacing w:after="380"/>
        <w:jc w:val="both"/>
        <w:rPr>
          <w:rStyle w:val="BodyTextChar"/>
          <w:color w:val="1F4E79" w:themeColor="accent1" w:themeShade="80"/>
        </w:rPr>
      </w:pPr>
      <w:r w:rsidRPr="00062E15">
        <w:rPr>
          <w:rStyle w:val="BodyTextChar"/>
          <w:color w:val="1F4E79" w:themeColor="accent1" w:themeShade="80"/>
        </w:rPr>
        <w:t>1.</w:t>
      </w:r>
      <w:r w:rsidRPr="00062E15">
        <w:rPr>
          <w:rStyle w:val="BodyTextChar"/>
          <w:b/>
          <w:bCs/>
          <w:color w:val="1F4E79" w:themeColor="accent1" w:themeShade="80"/>
        </w:rPr>
        <w:t>Stabilirea numărului de persoane aparținând grupului țintă eligibil - activitate preliminară depunerii cererii de finanțare în cadrul prezentului apel</w:t>
      </w:r>
    </w:p>
    <w:p w14:paraId="7624B6CE" w14:textId="3811ABFA" w:rsidR="00EB022F" w:rsidRPr="00062E15" w:rsidRDefault="00EB022F" w:rsidP="00EB022F">
      <w:pPr>
        <w:pStyle w:val="BodyText"/>
        <w:spacing w:after="380"/>
        <w:jc w:val="both"/>
        <w:rPr>
          <w:color w:val="1F4E79" w:themeColor="accent1" w:themeShade="80"/>
        </w:rPr>
      </w:pPr>
      <w:r w:rsidRPr="00062E15">
        <w:rPr>
          <w:rStyle w:val="BodyTextChar"/>
          <w:color w:val="1F4E79" w:themeColor="accent1" w:themeShade="80"/>
        </w:rPr>
        <w:t>La depunerea cererii de finanțare, beneficiarul va depune și procedura pentru fundamentarea numărului de persoane aparținând grupului țintă eligibil.</w:t>
      </w:r>
      <w:r w:rsidRPr="00062E15">
        <w:rPr>
          <w:color w:val="1F4E79" w:themeColor="accent1" w:themeShade="80"/>
        </w:rPr>
        <w:t xml:space="preserve"> </w:t>
      </w:r>
      <w:r w:rsidRPr="00062E15">
        <w:rPr>
          <w:rStyle w:val="BodyTextChar"/>
          <w:color w:val="1F4E79" w:themeColor="accent1" w:themeShade="80"/>
        </w:rPr>
        <w:t>Identificarea categoriilor de persoane care beneficiază de sprijinul material și actualizarea listelor cu destinatarii finali, după caz, se realizează conform prevederilor art. 9 - 11 din Ordonanța de urgență a Guvernului nr. 63/2022, cu modificările și completările ulterioare.</w:t>
      </w:r>
    </w:p>
    <w:p w14:paraId="250F9162" w14:textId="0853D954" w:rsidR="00EB022F" w:rsidRPr="00062E15" w:rsidRDefault="00A26B9F" w:rsidP="00EB022F">
      <w:pPr>
        <w:pStyle w:val="BodyText"/>
        <w:spacing w:after="380"/>
        <w:jc w:val="both"/>
        <w:rPr>
          <w:b/>
          <w:bCs/>
          <w:color w:val="1F4E79" w:themeColor="accent1" w:themeShade="80"/>
        </w:rPr>
      </w:pPr>
      <w:r w:rsidRPr="00062E15">
        <w:rPr>
          <w:rStyle w:val="BodyTextChar"/>
          <w:b/>
          <w:bCs/>
          <w:color w:val="1F4E79" w:themeColor="accent1" w:themeShade="80"/>
        </w:rPr>
        <w:t>2</w:t>
      </w:r>
      <w:r w:rsidR="00EB022F" w:rsidRPr="00062E15">
        <w:rPr>
          <w:rStyle w:val="BodyTextChar"/>
          <w:b/>
          <w:bCs/>
          <w:color w:val="1F4E79" w:themeColor="accent1" w:themeShade="80"/>
        </w:rPr>
        <w:t>.</w:t>
      </w:r>
      <w:r w:rsidR="005D2123" w:rsidRPr="00062E15">
        <w:rPr>
          <w:rStyle w:val="BodyTextChar"/>
          <w:b/>
          <w:bCs/>
          <w:color w:val="1F4E79" w:themeColor="accent1" w:themeShade="80"/>
        </w:rPr>
        <w:t>Operaționalizarea</w:t>
      </w:r>
      <w:r w:rsidR="00EB022F" w:rsidRPr="00062E15">
        <w:rPr>
          <w:rStyle w:val="BodyTextChar"/>
          <w:b/>
          <w:bCs/>
          <w:color w:val="1F4E79" w:themeColor="accent1" w:themeShade="80"/>
        </w:rPr>
        <w:t xml:space="preserve"> serviciilor privind emiterea</w:t>
      </w:r>
      <w:r w:rsidR="005D2123" w:rsidRPr="00062E15">
        <w:rPr>
          <w:rStyle w:val="BodyTextChar"/>
          <w:b/>
          <w:bCs/>
          <w:color w:val="1F4E79" w:themeColor="accent1" w:themeShade="80"/>
        </w:rPr>
        <w:t>/alimentarea</w:t>
      </w:r>
      <w:r w:rsidR="00EB022F" w:rsidRPr="00062E15">
        <w:rPr>
          <w:rStyle w:val="BodyTextChar"/>
          <w:b/>
          <w:bCs/>
          <w:color w:val="1F4E79" w:themeColor="accent1" w:themeShade="80"/>
        </w:rPr>
        <w:t xml:space="preserve"> tichetelor sociale pe suport electronic pentru produse alimentare și mese calde</w:t>
      </w:r>
      <w:r w:rsidR="009326DF" w:rsidRPr="00062E15">
        <w:rPr>
          <w:rStyle w:val="BodyTextChar"/>
          <w:b/>
          <w:bCs/>
          <w:color w:val="1F4E79" w:themeColor="accent1" w:themeShade="80"/>
        </w:rPr>
        <w:t xml:space="preserve"> pentru grupul țintă eligibil</w:t>
      </w:r>
    </w:p>
    <w:p w14:paraId="51E2E802" w14:textId="77777777" w:rsidR="00EB022F" w:rsidRPr="00062E15" w:rsidRDefault="00EB022F" w:rsidP="00EB022F">
      <w:pPr>
        <w:pStyle w:val="NoSpacing"/>
        <w:jc w:val="both"/>
        <w:rPr>
          <w:color w:val="1F4E79" w:themeColor="accent1" w:themeShade="80"/>
        </w:rPr>
      </w:pPr>
      <w:r w:rsidRPr="00062E15">
        <w:rPr>
          <w:rStyle w:val="BodyTextChar"/>
          <w:color w:val="1F4E79" w:themeColor="accent1" w:themeShade="80"/>
        </w:rPr>
        <w:lastRenderedPageBreak/>
        <w:t>Unitățile emitente sunt obligate să ia măsurile necesare pentru asigurarea circulației tichetelor sociale pe suport electronic pentru produse alimentare și mese calde în condiții de siguranță, precum și să respecte prevederile Ordonanței de urgență a Guvernului nr.63/2022, cu modificările și completările ulterioare.</w:t>
      </w:r>
    </w:p>
    <w:p w14:paraId="08EB8041" w14:textId="77777777" w:rsidR="00EB022F" w:rsidRPr="00062E15" w:rsidRDefault="00EB022F" w:rsidP="00EB022F">
      <w:pPr>
        <w:pStyle w:val="NoSpacing"/>
        <w:jc w:val="both"/>
        <w:rPr>
          <w:rStyle w:val="BodyTextChar"/>
          <w:color w:val="1F4E79" w:themeColor="accent1" w:themeShade="80"/>
        </w:rPr>
      </w:pPr>
      <w:r w:rsidRPr="00062E15">
        <w:rPr>
          <w:rStyle w:val="BodyTextChar"/>
          <w:color w:val="1F4E79" w:themeColor="accent1" w:themeShade="80"/>
        </w:rPr>
        <w:t>Unitățile emitente sunt obligate să selecteze lista unităților afiliate care acceptă tichete sociale pe suport electronic pentru produse alimentare și mese calde pe baza unor proceduri transparente și nediscriminatorii, astfel încât să acopere întreaga arie de beneficiari ai tichetelor sociale pe suport electronic pentru produse alimentare și mese calde, precum și să îndeplinească condițiile standard de siguranța a alimentelor și sănătate publică prin unitățile afiliate care se află pe lista acestora.</w:t>
      </w:r>
    </w:p>
    <w:p w14:paraId="4DA3E3D4" w14:textId="77777777" w:rsidR="00EB022F" w:rsidRPr="00062E15" w:rsidRDefault="00EB022F" w:rsidP="00EB022F">
      <w:pPr>
        <w:pStyle w:val="NoSpacing"/>
        <w:jc w:val="both"/>
        <w:rPr>
          <w:color w:val="1F4E79" w:themeColor="accent1" w:themeShade="80"/>
        </w:rPr>
      </w:pPr>
    </w:p>
    <w:p w14:paraId="236807EC" w14:textId="6BCFCBCD" w:rsidR="00EB022F" w:rsidRPr="00062E15" w:rsidRDefault="009326DF" w:rsidP="00EB022F">
      <w:pPr>
        <w:pStyle w:val="BodyText"/>
        <w:spacing w:after="380"/>
        <w:jc w:val="both"/>
        <w:rPr>
          <w:rStyle w:val="BodyTextChar"/>
          <w:b/>
          <w:bCs/>
          <w:color w:val="1F4E79" w:themeColor="accent1" w:themeShade="80"/>
        </w:rPr>
      </w:pPr>
      <w:r w:rsidRPr="00062E15">
        <w:rPr>
          <w:rStyle w:val="BodyTextChar"/>
          <w:b/>
          <w:bCs/>
          <w:color w:val="1F4E79" w:themeColor="accent1" w:themeShade="80"/>
        </w:rPr>
        <w:t>3</w:t>
      </w:r>
      <w:r w:rsidR="00EB022F" w:rsidRPr="00062E15">
        <w:rPr>
          <w:rStyle w:val="BodyTextChar"/>
          <w:b/>
          <w:bCs/>
          <w:color w:val="1F4E79" w:themeColor="accent1" w:themeShade="80"/>
        </w:rPr>
        <w:t xml:space="preserve">.Distribuirea tichetelor sociale </w:t>
      </w:r>
      <w:r w:rsidR="003B6221" w:rsidRPr="00062E15">
        <w:rPr>
          <w:rStyle w:val="BodyTextChar"/>
          <w:b/>
          <w:bCs/>
          <w:color w:val="1F4E79" w:themeColor="accent1" w:themeShade="80"/>
        </w:rPr>
        <w:t xml:space="preserve">nou emise </w:t>
      </w:r>
      <w:r w:rsidR="00EB022F" w:rsidRPr="00062E15">
        <w:rPr>
          <w:rStyle w:val="BodyTextChar"/>
          <w:b/>
          <w:bCs/>
          <w:color w:val="1F4E79" w:themeColor="accent1" w:themeShade="80"/>
        </w:rPr>
        <w:t>pe suport electronic pentru produse alimentare și mese calde</w:t>
      </w:r>
      <w:r w:rsidR="003B6221" w:rsidRPr="00062E15">
        <w:rPr>
          <w:rStyle w:val="BodyTextChar"/>
          <w:b/>
          <w:bCs/>
          <w:color w:val="1F4E79" w:themeColor="accent1" w:themeShade="80"/>
        </w:rPr>
        <w:t xml:space="preserve"> </w:t>
      </w:r>
      <w:r w:rsidR="00EB022F" w:rsidRPr="00062E15">
        <w:rPr>
          <w:rStyle w:val="BodyTextChar"/>
          <w:b/>
          <w:bCs/>
          <w:color w:val="1F4E79" w:themeColor="accent1" w:themeShade="80"/>
        </w:rPr>
        <w:t>către destinatarii finali</w:t>
      </w:r>
    </w:p>
    <w:p w14:paraId="69049C48" w14:textId="220B2A27" w:rsidR="00EB022F" w:rsidRPr="00062E15" w:rsidRDefault="00EB022F" w:rsidP="00EB022F">
      <w:pPr>
        <w:pStyle w:val="NoSpacing"/>
        <w:jc w:val="both"/>
        <w:rPr>
          <w:rStyle w:val="BodyTextChar"/>
          <w:color w:val="1F4E79" w:themeColor="accent1" w:themeShade="80"/>
        </w:rPr>
      </w:pPr>
      <w:r w:rsidRPr="00062E15">
        <w:rPr>
          <w:rStyle w:val="BodyTextChar"/>
          <w:color w:val="1F4E79" w:themeColor="accent1" w:themeShade="80"/>
        </w:rPr>
        <w:t xml:space="preserve">În vederea distribuirii tichetelor sociale </w:t>
      </w:r>
      <w:r w:rsidR="003B6221" w:rsidRPr="00062E15">
        <w:rPr>
          <w:rStyle w:val="BodyTextChar"/>
          <w:color w:val="1F4E79" w:themeColor="accent1" w:themeShade="80"/>
        </w:rPr>
        <w:t xml:space="preserve">nou emise </w:t>
      </w:r>
      <w:r w:rsidRPr="00062E15">
        <w:rPr>
          <w:rStyle w:val="BodyTextChar"/>
          <w:color w:val="1F4E79" w:themeColor="accent1" w:themeShade="80"/>
        </w:rPr>
        <w:t>pe suport electronic pentru produse alimentare și mese calde către destinatarii finali, conform tabelelor centralizatoare comunicate de Ministerul Investițiilor și Proiectelor Europene pe baza listelor transmise de Ministerul Muncii și Solidarității  Sociale,  se va respecta mecanismul descris în cadrul Ordonanța de urgență a Guvernului nr. 63/2022, modificările și completările ulterioare.</w:t>
      </w:r>
    </w:p>
    <w:p w14:paraId="70EC7528" w14:textId="77777777" w:rsidR="00EB022F" w:rsidRPr="00062E15" w:rsidRDefault="00EB022F" w:rsidP="00EB022F">
      <w:pPr>
        <w:pStyle w:val="NoSpacing"/>
        <w:jc w:val="both"/>
        <w:rPr>
          <w:rStyle w:val="BodyTextChar"/>
          <w:color w:val="1F4E79" w:themeColor="accent1" w:themeShade="80"/>
        </w:rPr>
      </w:pPr>
      <w:r w:rsidRPr="00062E15">
        <w:rPr>
          <w:rStyle w:val="BodyTextChar"/>
          <w:color w:val="1F4E79" w:themeColor="accent1" w:themeShade="80"/>
        </w:rPr>
        <w:t>Distribuirea tichetelor sociale pe suport electronic pentru produse alimentare și mese calde se face la domiciliul beneficiarilor, cu confirmare de primire, conform prevederilor Ordonanței de urgență a Guvernului nr. 63/2022,</w:t>
      </w:r>
      <w:r w:rsidRPr="00062E15">
        <w:rPr>
          <w:color w:val="1F4E79" w:themeColor="accent1" w:themeShade="80"/>
        </w:rPr>
        <w:t xml:space="preserve"> </w:t>
      </w:r>
      <w:r w:rsidRPr="00062E15">
        <w:rPr>
          <w:rStyle w:val="BodyTextChar"/>
          <w:color w:val="1F4E79" w:themeColor="accent1" w:themeShade="80"/>
        </w:rPr>
        <w:t xml:space="preserve">cu modificările și completările ulterioare . </w:t>
      </w:r>
    </w:p>
    <w:p w14:paraId="3A577B2A" w14:textId="77777777" w:rsidR="00EB022F" w:rsidRPr="00062E15" w:rsidRDefault="00EB022F" w:rsidP="00EB022F">
      <w:pPr>
        <w:pStyle w:val="NoSpacing"/>
        <w:jc w:val="both"/>
        <w:rPr>
          <w:color w:val="1F4E79" w:themeColor="accent1" w:themeShade="80"/>
        </w:rPr>
      </w:pPr>
    </w:p>
    <w:p w14:paraId="491CC902" w14:textId="097D6E43" w:rsidR="00EB022F" w:rsidRPr="00062E15" w:rsidRDefault="009326DF" w:rsidP="00EB022F">
      <w:pPr>
        <w:pStyle w:val="BodyText"/>
        <w:spacing w:after="380"/>
        <w:jc w:val="both"/>
        <w:rPr>
          <w:color w:val="1F4E79" w:themeColor="accent1" w:themeShade="80"/>
        </w:rPr>
      </w:pPr>
      <w:r w:rsidRPr="00062E15">
        <w:rPr>
          <w:rStyle w:val="BodyTextChar"/>
          <w:b/>
          <w:bCs/>
          <w:color w:val="1F4E79" w:themeColor="accent1" w:themeShade="80"/>
        </w:rPr>
        <w:t>4</w:t>
      </w:r>
      <w:r w:rsidR="00EB022F" w:rsidRPr="00062E15">
        <w:rPr>
          <w:rStyle w:val="BodyTextChar"/>
          <w:b/>
          <w:bCs/>
          <w:color w:val="1F4E79" w:themeColor="accent1" w:themeShade="80"/>
        </w:rPr>
        <w:t>.Furnizarea produselor alimentare și a meselor calde către destinatarii finali, prin acceptarea de tichete sociale pe suport electronic pentru produse alimentare și mese calde</w:t>
      </w:r>
    </w:p>
    <w:p w14:paraId="705827E4" w14:textId="77777777" w:rsidR="00EB022F" w:rsidRPr="00062E15" w:rsidRDefault="00EB022F" w:rsidP="00EB022F">
      <w:pPr>
        <w:pStyle w:val="NoSpacing"/>
        <w:jc w:val="both"/>
        <w:rPr>
          <w:rStyle w:val="BodyTextChar"/>
          <w:color w:val="1F4E79" w:themeColor="accent1" w:themeShade="80"/>
        </w:rPr>
      </w:pPr>
      <w:r w:rsidRPr="00062E15">
        <w:rPr>
          <w:rStyle w:val="BodyTextChar"/>
          <w:color w:val="1F4E79" w:themeColor="accent1" w:themeShade="80"/>
        </w:rPr>
        <w:t>Produsele alimentare și mesele calde vor fi furnizate de către unitățile afiliate, până la concurența sumei disponibile pe tichetul social pe suport electronic pentru produse alimentare și mese calde, pe care destinatarul final îl va prezenta la unitatea afiliată, în vederea achitării contravalorii produselor alimentare sau/și a mesei calde.</w:t>
      </w:r>
    </w:p>
    <w:p w14:paraId="00FF51B0" w14:textId="77777777" w:rsidR="00EB022F" w:rsidRPr="00062E15" w:rsidRDefault="00EB022F" w:rsidP="00EB022F">
      <w:pPr>
        <w:pStyle w:val="NoSpacing"/>
        <w:jc w:val="both"/>
        <w:rPr>
          <w:rStyle w:val="BodyTextChar"/>
          <w:color w:val="1F4E79" w:themeColor="accent1" w:themeShade="80"/>
        </w:rPr>
      </w:pPr>
      <w:r w:rsidRPr="00062E15">
        <w:rPr>
          <w:rStyle w:val="BodyTextChar"/>
          <w:color w:val="1F4E79" w:themeColor="accent1" w:themeShade="80"/>
        </w:rPr>
        <w:t xml:space="preserve">Sprijinul material acordat pe baza tichetului social pe suport electronic are o valoare nominală de 250 lei și se acordă odată la două luni categoriilor de destinatari finali prevăzute în prezentul ghid al solicitantului. Sumele acordate pot fi utilizate în termen de 12 luni de la data fiecărei alimentări. </w:t>
      </w:r>
    </w:p>
    <w:p w14:paraId="5DED8A27" w14:textId="77777777" w:rsidR="00EB022F" w:rsidRPr="00062E15" w:rsidRDefault="00EB022F" w:rsidP="00EB022F">
      <w:pPr>
        <w:pStyle w:val="NoSpacing"/>
        <w:jc w:val="both"/>
        <w:rPr>
          <w:rFonts w:eastAsia="Trebuchet MS" w:cs="Trebuchet MS"/>
          <w:color w:val="1F4E79" w:themeColor="accent1" w:themeShade="80"/>
        </w:rPr>
      </w:pPr>
      <w:r w:rsidRPr="00062E15">
        <w:rPr>
          <w:rStyle w:val="BodyTextChar"/>
          <w:color w:val="1F4E79" w:themeColor="accent1" w:themeShade="80"/>
        </w:rPr>
        <w:t>Tichetele sociale pe suport electronic pentru produse alimentare și mese calde pot fi utilizate numai la unitățile afiliate care au încheiat cu unitatea emitentă selectată de către beneficiar contracte de prestări servicii/protocoale/convenții/acorduri sau orice alt document care reglementează drepturile și obligațiile părților.</w:t>
      </w:r>
    </w:p>
    <w:p w14:paraId="7CD9E35D" w14:textId="77777777" w:rsidR="00EB022F" w:rsidRPr="00062E15" w:rsidRDefault="00EB022F" w:rsidP="00EB022F">
      <w:pPr>
        <w:pStyle w:val="NoSpacing"/>
        <w:jc w:val="both"/>
        <w:rPr>
          <w:color w:val="1F4E79" w:themeColor="accent1" w:themeShade="80"/>
        </w:rPr>
      </w:pPr>
      <w:r w:rsidRPr="00062E15">
        <w:rPr>
          <w:rStyle w:val="BodyTextChar"/>
          <w:color w:val="1F4E79" w:themeColor="accent1" w:themeShade="80"/>
        </w:rPr>
        <w:t>Unitățile emitente de tichete sociale pe suport electronic pentru produse alimentare și mese calde au obligația ca, odată cu emiterea acestora, să asigure măsurile necesare pentru ca destinatarii finali să poată identifica și cunoaște rețeaua de unități afiliate care comercializează produse alimentare și/sau servesc masă caldă, pe raza localității de domiciliu sau reședință ai acestora ori în a căror evidență a administrațiilor publice locale se află.</w:t>
      </w:r>
    </w:p>
    <w:p w14:paraId="4DF4735A" w14:textId="77777777" w:rsidR="00EB022F" w:rsidRPr="00062E15" w:rsidRDefault="00EB022F" w:rsidP="00EB022F">
      <w:pPr>
        <w:pStyle w:val="NoSpacing"/>
        <w:jc w:val="both"/>
        <w:rPr>
          <w:rFonts w:eastAsia="Trebuchet MS" w:cs="Trebuchet MS"/>
          <w:color w:val="1F4E79" w:themeColor="accent1" w:themeShade="80"/>
        </w:rPr>
      </w:pPr>
      <w:r w:rsidRPr="00062E15">
        <w:rPr>
          <w:rStyle w:val="BodyTextChar"/>
          <w:color w:val="1F4E79" w:themeColor="accent1" w:themeShade="80"/>
        </w:rPr>
        <w:t xml:space="preserve">Destinatarul final poate utiliza tichetele sociale pe suport electronic pentru produse alimentare și mese calde numai în rețeaua unităților afiliate, pe baza actului de identitate. </w:t>
      </w:r>
    </w:p>
    <w:p w14:paraId="35FA143F" w14:textId="77777777" w:rsidR="00EB022F" w:rsidRPr="00062E15" w:rsidRDefault="00EB022F" w:rsidP="00EB022F">
      <w:pPr>
        <w:pStyle w:val="NoSpacing"/>
        <w:jc w:val="both"/>
        <w:rPr>
          <w:color w:val="1F4E79" w:themeColor="accent1" w:themeShade="80"/>
        </w:rPr>
      </w:pPr>
      <w:r w:rsidRPr="00062E15">
        <w:rPr>
          <w:color w:val="1F4E79" w:themeColor="accent1" w:themeShade="80"/>
        </w:rPr>
        <w:t>Beneficiarul va coordona activitatea de distribuție a tichetelor sociale pe suport electronic pentru produse alimentare și mese calde către destinatarii finali, în conformitate cu prevederile Ordonanței de urgență a Guvernului nr. 63/2022, cu modificările și completările ulterioare.</w:t>
      </w:r>
    </w:p>
    <w:p w14:paraId="55E7727A" w14:textId="215CD164" w:rsidR="00EB022F" w:rsidRPr="00062E15" w:rsidRDefault="00EB022F" w:rsidP="00EB022F">
      <w:pPr>
        <w:pStyle w:val="NoSpacing"/>
        <w:jc w:val="both"/>
        <w:rPr>
          <w:color w:val="1F4E79" w:themeColor="accent1" w:themeShade="80"/>
        </w:rPr>
      </w:pPr>
      <w:r w:rsidRPr="00062E15">
        <w:rPr>
          <w:color w:val="1F4E79" w:themeColor="accent1" w:themeShade="80"/>
        </w:rPr>
        <w:t>Beneficiarul, precum și unitățile afiliate se vor asigura că utilizarea tichetelor sociale pe suport electronic pentru produse alimentare și mese calde nu va pune destinatarii finali într-o situație de stigmatizare.</w:t>
      </w:r>
    </w:p>
    <w:p w14:paraId="2B1F9800" w14:textId="77777777" w:rsidR="00EB022F" w:rsidRPr="00062E15" w:rsidRDefault="00EB022F" w:rsidP="00EB022F">
      <w:pPr>
        <w:pStyle w:val="NoSpacing"/>
        <w:jc w:val="both"/>
        <w:rPr>
          <w:color w:val="1F4E79" w:themeColor="accent1" w:themeShade="80"/>
        </w:rPr>
      </w:pPr>
    </w:p>
    <w:p w14:paraId="7616FE21" w14:textId="71CC6EFE" w:rsidR="00EB022F" w:rsidRPr="00062E15" w:rsidRDefault="009326DF" w:rsidP="00EB022F">
      <w:pPr>
        <w:pStyle w:val="NoSpacing"/>
        <w:jc w:val="both"/>
        <w:rPr>
          <w:rStyle w:val="BodyTextChar"/>
          <w:rFonts w:eastAsiaTheme="minorHAnsi" w:cstheme="minorBidi"/>
          <w:color w:val="1F4E79" w:themeColor="accent1" w:themeShade="80"/>
        </w:rPr>
      </w:pPr>
      <w:r w:rsidRPr="00062E15">
        <w:rPr>
          <w:rStyle w:val="BodyTextChar"/>
          <w:b/>
          <w:bCs/>
          <w:color w:val="1F4E79" w:themeColor="accent1" w:themeShade="80"/>
        </w:rPr>
        <w:lastRenderedPageBreak/>
        <w:t>5</w:t>
      </w:r>
      <w:r w:rsidR="00EB022F" w:rsidRPr="00062E15">
        <w:rPr>
          <w:rStyle w:val="BodyTextChar"/>
          <w:b/>
          <w:bCs/>
          <w:color w:val="1F4E79" w:themeColor="accent1" w:themeShade="80"/>
        </w:rPr>
        <w:t xml:space="preserve">.Activități de informare și conștientizare </w:t>
      </w:r>
      <w:r w:rsidR="00EB022F" w:rsidRPr="00062E15">
        <w:rPr>
          <w:rStyle w:val="BodyTextChar"/>
          <w:color w:val="1F4E79" w:themeColor="accent1" w:themeShade="80"/>
        </w:rPr>
        <w:t>a grupului țintă asupra sprijinului pe care UE și Guvernul României îl acordă prin acest program.</w:t>
      </w:r>
    </w:p>
    <w:p w14:paraId="6B2038CA" w14:textId="77777777" w:rsidR="00EB022F" w:rsidRPr="00062E15" w:rsidRDefault="00EB022F" w:rsidP="00EB022F">
      <w:pPr>
        <w:pStyle w:val="BodyText"/>
        <w:tabs>
          <w:tab w:val="left" w:pos="3782"/>
        </w:tabs>
        <w:spacing w:after="240"/>
        <w:jc w:val="both"/>
        <w:rPr>
          <w:rStyle w:val="BodyTextChar"/>
          <w:color w:val="1F4E79" w:themeColor="accent1" w:themeShade="80"/>
        </w:rPr>
      </w:pPr>
      <w:r w:rsidRPr="00062E15">
        <w:rPr>
          <w:rStyle w:val="BodyTextChar"/>
          <w:color w:val="1F4E79" w:themeColor="accent1" w:themeShade="80"/>
        </w:rPr>
        <w:t>În propunerea de proiect, beneficiarul va trebui să descrie modul în care se va asigura informarea persoanelor din grupurile vulnerabile vizate de acest proiect.</w:t>
      </w:r>
      <w:r w:rsidRPr="00062E15">
        <w:rPr>
          <w:rStyle w:val="BodyTextChar"/>
          <w:color w:val="1F4E79" w:themeColor="accent1" w:themeShade="80"/>
        </w:rPr>
        <w:tab/>
      </w:r>
    </w:p>
    <w:p w14:paraId="4E2F8083" w14:textId="77777777" w:rsidR="00EB022F" w:rsidRPr="00062E15" w:rsidRDefault="00EB022F" w:rsidP="00EB022F">
      <w:pPr>
        <w:pStyle w:val="BodyText"/>
        <w:tabs>
          <w:tab w:val="left" w:pos="3782"/>
        </w:tabs>
        <w:spacing w:after="240"/>
        <w:jc w:val="both"/>
        <w:rPr>
          <w:rStyle w:val="BodyTextChar"/>
          <w:color w:val="1F4E79" w:themeColor="accent1" w:themeShade="80"/>
        </w:rPr>
      </w:pPr>
    </w:p>
    <w:p w14:paraId="0F62076C" w14:textId="67B35FDC" w:rsidR="00EB022F" w:rsidRPr="00062E15" w:rsidRDefault="009326DF" w:rsidP="00EB022F">
      <w:pPr>
        <w:pStyle w:val="NoSpacing"/>
        <w:jc w:val="both"/>
        <w:rPr>
          <w:rStyle w:val="BodyTextChar"/>
          <w:color w:val="1F4E79" w:themeColor="accent1" w:themeShade="80"/>
        </w:rPr>
      </w:pPr>
      <w:r w:rsidRPr="00062E15">
        <w:rPr>
          <w:rStyle w:val="BodyTextChar"/>
          <w:b/>
          <w:bCs/>
          <w:color w:val="1F4E79" w:themeColor="accent1" w:themeShade="80"/>
        </w:rPr>
        <w:t>6</w:t>
      </w:r>
      <w:r w:rsidR="00EB022F" w:rsidRPr="00062E15">
        <w:rPr>
          <w:rStyle w:val="BodyTextChar"/>
          <w:b/>
          <w:bCs/>
          <w:color w:val="1F4E79" w:themeColor="accent1" w:themeShade="80"/>
        </w:rPr>
        <w:t>.Alte activități de sprijin destinate</w:t>
      </w:r>
      <w:r w:rsidR="00EB022F" w:rsidRPr="00062E15">
        <w:rPr>
          <w:rStyle w:val="BodyTextChar"/>
          <w:color w:val="1F4E79" w:themeColor="accent1" w:themeShade="80"/>
        </w:rPr>
        <w:t xml:space="preserve"> grupului țintă:</w:t>
      </w:r>
    </w:p>
    <w:p w14:paraId="3EC367F1" w14:textId="77777777" w:rsidR="00EB022F" w:rsidRPr="00062E15" w:rsidRDefault="00EB022F" w:rsidP="00EB022F">
      <w:pPr>
        <w:pStyle w:val="NoSpacing"/>
        <w:jc w:val="both"/>
        <w:rPr>
          <w:color w:val="1F4E79" w:themeColor="accent1" w:themeShade="80"/>
        </w:rPr>
      </w:pPr>
    </w:p>
    <w:p w14:paraId="69775ABF" w14:textId="77777777" w:rsidR="00EB022F" w:rsidRPr="00062E15" w:rsidRDefault="00EB022F" w:rsidP="00EB022F">
      <w:pPr>
        <w:pStyle w:val="NoSpacing"/>
        <w:jc w:val="both"/>
        <w:rPr>
          <w:color w:val="1F4E79" w:themeColor="accent1" w:themeShade="80"/>
        </w:rPr>
      </w:pPr>
      <w:r w:rsidRPr="00062E15">
        <w:rPr>
          <w:rStyle w:val="BodyTextChar"/>
          <w:color w:val="1F4E79" w:themeColor="accent1" w:themeShade="80"/>
        </w:rPr>
        <w:t>Sunt avute în vedere măsuri auxiliare pentru grupul țintă vizat care să vină în completarea sprijinului principal (acordarea de produse alimentare și mese calde).</w:t>
      </w:r>
    </w:p>
    <w:p w14:paraId="22E13531" w14:textId="77777777" w:rsidR="00EB022F" w:rsidRPr="00062E15" w:rsidRDefault="00EB022F" w:rsidP="00EB022F">
      <w:pPr>
        <w:pStyle w:val="NoSpacing"/>
        <w:jc w:val="both"/>
        <w:rPr>
          <w:color w:val="1F4E79" w:themeColor="accent1" w:themeShade="80"/>
        </w:rPr>
      </w:pPr>
      <w:r w:rsidRPr="00062E15">
        <w:rPr>
          <w:rStyle w:val="BodyTextChar"/>
          <w:color w:val="1F4E79" w:themeColor="accent1" w:themeShade="80"/>
        </w:rPr>
        <w:t>Aceste măsuri auxiliare pot include și nu se rezumă la: educație sanitară, educație cu privire la asigurarea igienei corporale și a locuinței, facilitarea accesului la servicii medicale, orientarea către servicii sociale, orientarea în vederea inserției profesionale, sprijin în căutarea unui loc de muncă, recomandări culinare și sfaturi privind echilibrul nutrițional, facilitarea accesului la servicii de consiliere juridică etc.</w:t>
      </w:r>
    </w:p>
    <w:p w14:paraId="34C2708B" w14:textId="00D9BE27" w:rsidR="00EB022F" w:rsidRPr="00062E15" w:rsidRDefault="00EB022F" w:rsidP="00EB022F">
      <w:pPr>
        <w:pStyle w:val="NoSpacing"/>
        <w:jc w:val="both"/>
        <w:rPr>
          <w:color w:val="1F4E79" w:themeColor="accent1" w:themeShade="80"/>
        </w:rPr>
      </w:pPr>
      <w:r w:rsidRPr="00062E15">
        <w:rPr>
          <w:rStyle w:val="BodyTextChar"/>
          <w:color w:val="1F4E79" w:themeColor="accent1" w:themeShade="80"/>
        </w:rPr>
        <w:t>Beneficiarul, alături de unitățile afiliate care livrează în mod direct produsele alimentare sau/și mesele calde, vor întreprinde, ele însele sau în cooperare cu alte organizații, măsurile auxiliare. Măsurile expuse mai sus nu sunt exhaustive și vor fi livrate în funcție de nevoile individuale ale grupului țintă, fără a aduce atingere demnității persoanei.</w:t>
      </w:r>
    </w:p>
    <w:p w14:paraId="7DCC0EB3" w14:textId="77777777" w:rsidR="00EB022F" w:rsidRPr="00062E15" w:rsidRDefault="00EB022F" w:rsidP="00EB022F">
      <w:pPr>
        <w:pStyle w:val="NoSpacing"/>
        <w:jc w:val="both"/>
        <w:rPr>
          <w:color w:val="1F4E79" w:themeColor="accent1" w:themeShade="80"/>
        </w:rPr>
      </w:pPr>
    </w:p>
    <w:p w14:paraId="185CD321" w14:textId="64A9218B" w:rsidR="00EB022F" w:rsidRPr="00062E15" w:rsidRDefault="00EB022F" w:rsidP="00EB022F">
      <w:pPr>
        <w:pStyle w:val="BodyText"/>
        <w:spacing w:after="240"/>
        <w:jc w:val="both"/>
        <w:rPr>
          <w:color w:val="1F4E79" w:themeColor="accent1" w:themeShade="80"/>
        </w:rPr>
      </w:pPr>
      <w:r w:rsidRPr="00062E15">
        <w:rPr>
          <w:rStyle w:val="BodyTextChar"/>
          <w:b/>
          <w:bCs/>
          <w:color w:val="1F4E79" w:themeColor="accent1" w:themeShade="80"/>
        </w:rPr>
        <w:t>Mecanismul de distribuție</w:t>
      </w:r>
      <w:r w:rsidR="006F510B" w:rsidRPr="00062E15">
        <w:rPr>
          <w:rStyle w:val="BodyTextChar"/>
          <w:b/>
          <w:bCs/>
          <w:color w:val="1F4E79" w:themeColor="accent1" w:themeShade="80"/>
        </w:rPr>
        <w:t xml:space="preserve"> este descris în OUG 63/2022.</w:t>
      </w:r>
    </w:p>
    <w:p w14:paraId="65235171" w14:textId="3382C00D" w:rsidR="00EB022F" w:rsidRPr="00062E15" w:rsidRDefault="00EB022F" w:rsidP="006F510B">
      <w:pPr>
        <w:pStyle w:val="BodyText"/>
        <w:spacing w:after="0"/>
        <w:jc w:val="both"/>
        <w:rPr>
          <w:color w:val="1F4E79" w:themeColor="accent1" w:themeShade="80"/>
        </w:rPr>
      </w:pPr>
    </w:p>
    <w:p w14:paraId="15EB1C02" w14:textId="77777777" w:rsidR="00EB022F" w:rsidRPr="00062E15" w:rsidRDefault="00EB022F" w:rsidP="00CF5E04">
      <w:pPr>
        <w:pStyle w:val="NoSpacing"/>
        <w:rPr>
          <w:rFonts w:eastAsia="Times New Roman" w:cs="Courier New"/>
          <w:b/>
          <w:bCs/>
          <w:color w:val="1F4E79" w:themeColor="accent1" w:themeShade="80"/>
          <w:highlight w:val="yellow"/>
          <w:lang w:eastAsia="ro-RO"/>
        </w:rPr>
      </w:pPr>
    </w:p>
    <w:p w14:paraId="6F6EA878" w14:textId="4DCC1EB6" w:rsidR="007B68D3" w:rsidRPr="00062E15" w:rsidRDefault="00B75E8A" w:rsidP="00355090">
      <w:pPr>
        <w:pStyle w:val="Heading3"/>
        <w:rPr>
          <w:rFonts w:eastAsia="Times New Roman" w:cs="Courier New"/>
          <w:b/>
          <w:bCs/>
          <w:color w:val="1F4E79" w:themeColor="accent1" w:themeShade="80"/>
          <w:lang w:eastAsia="ro-RO"/>
        </w:rPr>
      </w:pPr>
      <w:bookmarkStart w:id="56" w:name="_Toc136332956"/>
      <w:r w:rsidRPr="00062E15">
        <w:rPr>
          <w:rStyle w:val="Heading3Char"/>
          <w:color w:val="1F4E79" w:themeColor="accent1" w:themeShade="80"/>
        </w:rPr>
        <w:t>Activitatea de bază</w:t>
      </w:r>
      <w:bookmarkEnd w:id="56"/>
    </w:p>
    <w:p w14:paraId="7193F1EB" w14:textId="77777777" w:rsidR="004115DF" w:rsidRPr="00062E15" w:rsidRDefault="004115DF" w:rsidP="00CF5E04">
      <w:pPr>
        <w:pStyle w:val="NoSpacing"/>
        <w:rPr>
          <w:rFonts w:eastAsia="Times New Roman" w:cs="Courier New"/>
          <w:b/>
          <w:bCs/>
          <w:color w:val="1F4E79" w:themeColor="accent1" w:themeShade="80"/>
          <w:lang w:eastAsia="ro-RO"/>
        </w:rPr>
      </w:pPr>
    </w:p>
    <w:p w14:paraId="585093DF" w14:textId="16F83FEF" w:rsidR="004115DF" w:rsidRPr="00062E15" w:rsidRDefault="004115DF" w:rsidP="00CF5E04">
      <w:pPr>
        <w:pStyle w:val="NoSpacing"/>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Toate activitătile menționate la sectiunea 5.2.2 din prezentul Ghid al solicitantului sunt activități obligatorii</w:t>
      </w:r>
      <w:r w:rsidR="00871E62" w:rsidRPr="00062E15">
        <w:rPr>
          <w:rFonts w:eastAsia="Times New Roman" w:cs="Times New Roman"/>
          <w:color w:val="1F4E79" w:themeColor="accent1" w:themeShade="80"/>
          <w:lang w:eastAsia="ro-RO"/>
        </w:rPr>
        <w:t>.</w:t>
      </w:r>
    </w:p>
    <w:p w14:paraId="039F8B90" w14:textId="77777777" w:rsidR="00355090" w:rsidRPr="00062E15" w:rsidRDefault="00355090" w:rsidP="00CF5E04">
      <w:pPr>
        <w:pStyle w:val="NoSpacing"/>
        <w:rPr>
          <w:rFonts w:eastAsia="Times New Roman" w:cs="Times New Roman"/>
          <w:color w:val="1F4E79" w:themeColor="accent1" w:themeShade="80"/>
          <w:lang w:eastAsia="ro-RO"/>
        </w:rPr>
      </w:pPr>
    </w:p>
    <w:p w14:paraId="6387CB00" w14:textId="77777777" w:rsidR="00355090" w:rsidRPr="00062E15" w:rsidRDefault="00355090" w:rsidP="00CF5E04">
      <w:pPr>
        <w:pStyle w:val="NoSpacing"/>
        <w:rPr>
          <w:rFonts w:eastAsia="Times New Roman" w:cs="Times New Roman"/>
          <w:color w:val="1F4E79" w:themeColor="accent1" w:themeShade="80"/>
          <w:lang w:eastAsia="ro-RO"/>
        </w:rPr>
      </w:pPr>
    </w:p>
    <w:p w14:paraId="158744B4" w14:textId="10E4F00F" w:rsidR="007B68D3" w:rsidRPr="00062E15" w:rsidRDefault="00B75E8A" w:rsidP="00355090">
      <w:pPr>
        <w:pStyle w:val="Heading3"/>
        <w:rPr>
          <w:rStyle w:val="Heading3Char"/>
          <w:color w:val="1F4E79" w:themeColor="accent1" w:themeShade="80"/>
        </w:rPr>
      </w:pPr>
      <w:bookmarkStart w:id="57" w:name="_Toc136332957"/>
      <w:r w:rsidRPr="00062E15">
        <w:rPr>
          <w:rStyle w:val="Heading3Char"/>
          <w:color w:val="1F4E79" w:themeColor="accent1" w:themeShade="80"/>
        </w:rPr>
        <w:t>Activităţi neeligibile</w:t>
      </w:r>
      <w:bookmarkEnd w:id="57"/>
    </w:p>
    <w:p w14:paraId="4A0852D4" w14:textId="230E6D37" w:rsidR="00D855F8" w:rsidRPr="00062E15" w:rsidRDefault="00D855F8" w:rsidP="00D855F8">
      <w:pPr>
        <w:rPr>
          <w:color w:val="1F4E79" w:themeColor="accent1" w:themeShade="80"/>
        </w:rPr>
      </w:pPr>
      <w:r w:rsidRPr="00062E15">
        <w:rPr>
          <w:color w:val="1F4E79" w:themeColor="accent1" w:themeShade="80"/>
        </w:rPr>
        <w:t>Orice activitate care nu se regăsește între activitățile eligibile din secțiuna 5.2.2 este neeligibilă.</w:t>
      </w:r>
    </w:p>
    <w:p w14:paraId="4D08D9E6" w14:textId="77777777" w:rsidR="00355090" w:rsidRPr="00062E15" w:rsidRDefault="00355090" w:rsidP="00CF5E04">
      <w:pPr>
        <w:pStyle w:val="NoSpacing"/>
        <w:rPr>
          <w:rFonts w:eastAsia="Times New Roman" w:cs="Courier New"/>
          <w:b/>
          <w:bCs/>
          <w:color w:val="1F4E79" w:themeColor="accent1" w:themeShade="80"/>
          <w:lang w:eastAsia="ro-RO"/>
        </w:rPr>
      </w:pPr>
    </w:p>
    <w:p w14:paraId="63F95E16" w14:textId="56B85DE3" w:rsidR="007B68D3" w:rsidRPr="00062E15" w:rsidRDefault="00B75E8A" w:rsidP="00355090">
      <w:pPr>
        <w:pStyle w:val="Heading2"/>
        <w:rPr>
          <w:rStyle w:val="Heading2Char"/>
          <w:color w:val="1F4E79" w:themeColor="accent1" w:themeShade="80"/>
          <w:lang w:val="ro-RO"/>
        </w:rPr>
      </w:pPr>
      <w:bookmarkStart w:id="58" w:name="_Toc136332958"/>
      <w:r w:rsidRPr="00062E15">
        <w:rPr>
          <w:rStyle w:val="Heading2Char"/>
          <w:color w:val="1F4E79" w:themeColor="accent1" w:themeShade="80"/>
          <w:lang w:val="ro-RO"/>
        </w:rPr>
        <w:t>Eligibilitatea cheltuielilor</w:t>
      </w:r>
      <w:bookmarkEnd w:id="58"/>
    </w:p>
    <w:p w14:paraId="17B14610" w14:textId="2B5A5C7D" w:rsidR="009325BC" w:rsidRPr="00062E15" w:rsidRDefault="009325BC" w:rsidP="00CF5E04">
      <w:pPr>
        <w:pStyle w:val="NoSpacing"/>
        <w:rPr>
          <w:rFonts w:eastAsia="Times New Roman" w:cs="Times New Roman"/>
          <w:color w:val="1F4E79" w:themeColor="accent1" w:themeShade="80"/>
          <w:lang w:eastAsia="ro-RO"/>
        </w:rPr>
      </w:pPr>
    </w:p>
    <w:p w14:paraId="631C99CA" w14:textId="77777777" w:rsidR="00355090" w:rsidRPr="00062E15" w:rsidRDefault="00355090" w:rsidP="00CF5E04">
      <w:pPr>
        <w:pStyle w:val="NoSpacing"/>
        <w:rPr>
          <w:rFonts w:eastAsia="Times New Roman" w:cs="Times New Roman"/>
          <w:color w:val="1F4E79" w:themeColor="accent1" w:themeShade="80"/>
          <w:lang w:eastAsia="ro-RO"/>
        </w:rPr>
      </w:pPr>
    </w:p>
    <w:p w14:paraId="5C9EF549" w14:textId="50F7716F" w:rsidR="007B68D3" w:rsidRPr="00062E15" w:rsidRDefault="00B75E8A" w:rsidP="00355090">
      <w:pPr>
        <w:pStyle w:val="Heading3"/>
        <w:rPr>
          <w:rFonts w:eastAsia="Times New Roman" w:cs="Courier New"/>
          <w:b/>
          <w:bCs/>
          <w:color w:val="1F4E79" w:themeColor="accent1" w:themeShade="80"/>
          <w:lang w:eastAsia="ro-RO"/>
        </w:rPr>
      </w:pPr>
      <w:bookmarkStart w:id="59" w:name="_Toc136332959"/>
      <w:r w:rsidRPr="00062E15">
        <w:rPr>
          <w:rStyle w:val="Heading3Char"/>
          <w:color w:val="1F4E79" w:themeColor="accent1" w:themeShade="80"/>
        </w:rPr>
        <w:t>Baza legală pentru stabilirea eligibilităţii cheltuielilor</w:t>
      </w:r>
      <w:bookmarkEnd w:id="59"/>
    </w:p>
    <w:p w14:paraId="2EB285FC" w14:textId="77777777" w:rsidR="00BF10D3" w:rsidRPr="00062E15" w:rsidRDefault="00BF10D3" w:rsidP="00BF10D3">
      <w:pPr>
        <w:pStyle w:val="NoSpacing"/>
        <w:jc w:val="both"/>
        <w:rPr>
          <w:rFonts w:eastAsia="Times New Roman" w:cs="Times New Roman"/>
          <w:b/>
          <w:bCs/>
          <w:color w:val="1F4E79" w:themeColor="accent1" w:themeShade="80"/>
          <w:lang w:eastAsia="ro-RO"/>
        </w:rPr>
      </w:pPr>
    </w:p>
    <w:p w14:paraId="68CC33EC" w14:textId="5053D734" w:rsidR="00BF10D3" w:rsidRPr="00062E15" w:rsidRDefault="00BF10D3" w:rsidP="00BF10D3">
      <w:pPr>
        <w:pStyle w:val="NoSpacing"/>
        <w:numPr>
          <w:ilvl w:val="0"/>
          <w:numId w:val="12"/>
        </w:numPr>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3C29DF" w14:textId="77777777" w:rsidR="00BF10D3" w:rsidRPr="00062E15" w:rsidRDefault="00BF10D3" w:rsidP="00BF10D3">
      <w:pPr>
        <w:pStyle w:val="NoSpacing"/>
        <w:numPr>
          <w:ilvl w:val="0"/>
          <w:numId w:val="12"/>
        </w:numPr>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Regulamentul (UE)nr. 2021/1057 al Parlamentului European și al Consiliului din 24 iunie 2021 de instituire a Fondului social european Plus (FSE+) și de abrogare a Regulamentului (UE) nr. 1296/2013;</w:t>
      </w:r>
    </w:p>
    <w:p w14:paraId="216908D5" w14:textId="77777777" w:rsidR="00373382" w:rsidRPr="00062E15" w:rsidRDefault="00373382" w:rsidP="00373382">
      <w:pPr>
        <w:pStyle w:val="ListParagraph"/>
        <w:numPr>
          <w:ilvl w:val="0"/>
          <w:numId w:val="12"/>
        </w:numPr>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lastRenderedPageBreak/>
        <w:t>Ordonanță de urgență a Guvernului nr. 63/2022 privind unele măsuri temporare pentru acordarea de sprijin material categoriilor de persoane aflate în situații de risc de deprivare materială și/sau risc de sărăcie extremă, suportate parțial din fonduri externe nerambursabile, precum și unele măsuri de distribuire a acestuia, cu modificările și completările ulterioare;</w:t>
      </w:r>
    </w:p>
    <w:p w14:paraId="61E16883" w14:textId="77777777" w:rsidR="00BF10D3" w:rsidRPr="00062E15" w:rsidRDefault="00BF10D3" w:rsidP="00BF10D3">
      <w:pPr>
        <w:pStyle w:val="NoSpacing"/>
        <w:numPr>
          <w:ilvl w:val="0"/>
          <w:numId w:val="12"/>
        </w:numPr>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Ordonanța de urgență a Guvernului nr.133/2021 privind gestionarea financiară a fondurilor europene pentru perioada de programare 2021-2027 alocate României din Fondul european de dezvoltare regională, Fondul de coeziune, Fondul social european Plus, Fondul pentru o tranziție justă;</w:t>
      </w:r>
    </w:p>
    <w:p w14:paraId="11409E4F" w14:textId="77777777" w:rsidR="00BF10D3" w:rsidRPr="00062E15" w:rsidRDefault="00BF10D3" w:rsidP="00BF10D3">
      <w:pPr>
        <w:pStyle w:val="NoSpacing"/>
        <w:numPr>
          <w:ilvl w:val="0"/>
          <w:numId w:val="12"/>
        </w:numPr>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Hotărâre a Guvernului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E02FE58" w14:textId="77777777" w:rsidR="00BF10D3" w:rsidRPr="00062E15" w:rsidRDefault="00BF10D3" w:rsidP="00BF10D3">
      <w:pPr>
        <w:pStyle w:val="NoSpacing"/>
        <w:numPr>
          <w:ilvl w:val="0"/>
          <w:numId w:val="12"/>
        </w:numPr>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Hotărâre 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43CDCF9" w14:textId="77777777" w:rsidR="00B36F5C" w:rsidRPr="00062E15" w:rsidRDefault="00B36F5C" w:rsidP="00B36F5C">
      <w:pPr>
        <w:pStyle w:val="NoSpacing"/>
        <w:ind w:left="720"/>
        <w:jc w:val="both"/>
        <w:rPr>
          <w:rFonts w:eastAsia="Times New Roman" w:cs="Times New Roman"/>
          <w:color w:val="1F4E79" w:themeColor="accent1" w:themeShade="80"/>
          <w:lang w:eastAsia="ro-RO"/>
        </w:rPr>
      </w:pPr>
    </w:p>
    <w:p w14:paraId="5594A28A" w14:textId="350245EA" w:rsidR="007E13A2" w:rsidRPr="00062E15" w:rsidRDefault="00BF10D3" w:rsidP="00124234">
      <w:pPr>
        <w:pStyle w:val="Heading3"/>
        <w:rPr>
          <w:rFonts w:ascii="Trebuchet MS" w:eastAsia="Times New Roman" w:hAnsi="Trebuchet MS"/>
          <w:color w:val="1F4E79" w:themeColor="accent1" w:themeShade="80"/>
          <w:sz w:val="22"/>
          <w:szCs w:val="22"/>
          <w:lang w:eastAsia="ro-RO"/>
        </w:rPr>
      </w:pPr>
      <w:r w:rsidRPr="00062E15">
        <w:rPr>
          <w:rFonts w:ascii="Trebuchet MS" w:eastAsia="Times New Roman" w:hAnsi="Trebuchet MS"/>
          <w:color w:val="1F4E79" w:themeColor="accent1" w:themeShade="80"/>
          <w:sz w:val="22"/>
          <w:szCs w:val="22"/>
          <w:lang w:eastAsia="ro-RO"/>
        </w:rPr>
        <w:t xml:space="preserve">  </w:t>
      </w:r>
      <w:bookmarkStart w:id="60" w:name="_Toc136332960"/>
      <w:r w:rsidR="00B75E8A" w:rsidRPr="00062E15">
        <w:rPr>
          <w:color w:val="1F4E79" w:themeColor="accent1" w:themeShade="80"/>
        </w:rPr>
        <w:t>Categorii şi plafoane de cheltuieli eligibile</w:t>
      </w:r>
      <w:bookmarkEnd w:id="60"/>
    </w:p>
    <w:p w14:paraId="2178C1C6" w14:textId="77777777" w:rsidR="00B36F5C" w:rsidRPr="00062E15" w:rsidRDefault="00B36F5C" w:rsidP="00B36F5C">
      <w:pPr>
        <w:rPr>
          <w:color w:val="1F4E79" w:themeColor="accent1" w:themeShade="80"/>
          <w:lang w:eastAsia="ro-RO"/>
        </w:rPr>
      </w:pPr>
    </w:p>
    <w:p w14:paraId="4F64B4E4" w14:textId="239FFC98" w:rsidR="007E13A2" w:rsidRPr="00062E15" w:rsidRDefault="00F47718" w:rsidP="00F47718">
      <w:pPr>
        <w:pStyle w:val="NoSpacing"/>
        <w:jc w:val="both"/>
        <w:rPr>
          <w:rFonts w:eastAsia="Times New Roman" w:cs="Times New Roman"/>
          <w:color w:val="1F4E79" w:themeColor="accent1" w:themeShade="80"/>
          <w:lang w:eastAsia="ro-RO" w:bidi="ro-RO"/>
        </w:rPr>
      </w:pPr>
      <w:r w:rsidRPr="00062E15">
        <w:rPr>
          <w:rFonts w:eastAsia="Times New Roman" w:cs="Times New Roman"/>
          <w:color w:val="1F4E79" w:themeColor="accent1" w:themeShade="80"/>
          <w:lang w:eastAsia="ro-RO" w:bidi="ro-RO"/>
        </w:rPr>
        <w:t xml:space="preserve">Cheltuielile se vor deconta pe baza valorii nominale a tichetelor sociale pe suport electronic pentru produse alimentare și mese calde, în conformitate cu prevederile </w:t>
      </w:r>
      <w:r w:rsidR="007E13A2" w:rsidRPr="00062E15">
        <w:rPr>
          <w:rFonts w:eastAsia="Times New Roman" w:cs="Times New Roman"/>
          <w:color w:val="1F4E79" w:themeColor="accent1" w:themeShade="80"/>
          <w:lang w:eastAsia="ro-RO" w:bidi="ro-RO"/>
        </w:rPr>
        <w:t>Ordonanței de urgență a Guvernului</w:t>
      </w:r>
      <w:r w:rsidRPr="00062E15">
        <w:rPr>
          <w:rFonts w:eastAsia="Times New Roman" w:cs="Times New Roman"/>
          <w:color w:val="1F4E79" w:themeColor="accent1" w:themeShade="80"/>
          <w:lang w:eastAsia="ro-RO" w:bidi="ro-RO"/>
        </w:rPr>
        <w:t xml:space="preserve"> nr. 63</w:t>
      </w:r>
      <w:r w:rsidR="007E13A2" w:rsidRPr="00062E15">
        <w:rPr>
          <w:rFonts w:eastAsia="Times New Roman" w:cs="Times New Roman"/>
          <w:color w:val="1F4E79" w:themeColor="accent1" w:themeShade="80"/>
          <w:lang w:eastAsia="ro-RO" w:bidi="ro-RO"/>
        </w:rPr>
        <w:t>/</w:t>
      </w:r>
      <w:r w:rsidRPr="00062E15">
        <w:rPr>
          <w:rFonts w:eastAsia="Times New Roman" w:cs="Times New Roman"/>
          <w:color w:val="1F4E79" w:themeColor="accent1" w:themeShade="80"/>
          <w:lang w:eastAsia="ro-RO" w:bidi="ro-RO"/>
        </w:rPr>
        <w:t xml:space="preserve">2022, cu modificările și completările ulterioare. </w:t>
      </w:r>
    </w:p>
    <w:p w14:paraId="42C0FF7E" w14:textId="77777777" w:rsidR="0032448D" w:rsidRPr="00062E15" w:rsidRDefault="0032448D" w:rsidP="00F47718">
      <w:pPr>
        <w:pStyle w:val="NoSpacing"/>
        <w:jc w:val="both"/>
        <w:rPr>
          <w:rFonts w:eastAsia="Times New Roman" w:cs="Times New Roman"/>
          <w:color w:val="1F4E79" w:themeColor="accent1" w:themeShade="80"/>
          <w:lang w:eastAsia="ro-RO" w:bidi="ro-RO"/>
        </w:rPr>
      </w:pPr>
    </w:p>
    <w:p w14:paraId="42F3A049" w14:textId="033240D3" w:rsidR="0032448D" w:rsidRPr="00062E15" w:rsidRDefault="0032448D" w:rsidP="0032448D">
      <w:pPr>
        <w:pStyle w:val="NoSpacing"/>
        <w:jc w:val="both"/>
        <w:rPr>
          <w:rFonts w:eastAsia="Times New Roman" w:cs="Times New Roman"/>
          <w:color w:val="1F4E79" w:themeColor="accent1" w:themeShade="80"/>
          <w:lang w:eastAsia="ro-RO" w:bidi="ro-RO"/>
        </w:rPr>
      </w:pPr>
      <w:r w:rsidRPr="00062E15">
        <w:rPr>
          <w:rFonts w:eastAsia="Times New Roman" w:cs="Times New Roman"/>
          <w:color w:val="1F4E79" w:themeColor="accent1" w:themeShade="80"/>
          <w:lang w:eastAsia="ro-RO" w:bidi="ro-RO"/>
        </w:rPr>
        <w:t>În cadrul acestui apel de proiecte, vor putea fi decontate și cheltuieli efectuate anterior semnării contractului de finanțare, cu respectarea prevederilor Regulamentului (UE) nr. 2021/1060, articolul 63 alin (2):</w:t>
      </w:r>
    </w:p>
    <w:p w14:paraId="6C5ED2E4" w14:textId="6EC050AB" w:rsidR="0032448D" w:rsidRPr="00062E15" w:rsidRDefault="0032448D" w:rsidP="0032448D">
      <w:pPr>
        <w:pStyle w:val="NoSpacing"/>
        <w:ind w:left="708"/>
        <w:jc w:val="both"/>
        <w:rPr>
          <w:rFonts w:eastAsia="Times New Roman" w:cs="Times New Roman"/>
          <w:color w:val="1F4E79" w:themeColor="accent1" w:themeShade="80"/>
          <w:lang w:eastAsia="ro-RO" w:bidi="ro-RO"/>
        </w:rPr>
      </w:pPr>
      <w:r w:rsidRPr="00062E15">
        <w:rPr>
          <w:rFonts w:eastAsia="Times New Roman" w:cs="Times New Roman"/>
          <w:color w:val="1F4E79" w:themeColor="accent1" w:themeShade="80"/>
          <w:lang w:eastAsia="ro-RO" w:bidi="ro-RO"/>
        </w:rPr>
        <w:t>„Cheltuielile sunt eligibile pentru o contribuţie din fonduri dacă au fost suportate de un beneficiar sau de partenerul privat din cadrul unei operaţiuni PPP și plătite în cadrul implementării operaţiunilor, între data transmiterii programului către Comisie sau data de 1 ianuarie 2021, oricare dintre aceste date survine prima, și 31 decembrie 2029”</w:t>
      </w:r>
    </w:p>
    <w:p w14:paraId="5288E224" w14:textId="7FB70335" w:rsidR="0032448D" w:rsidRPr="00062E15" w:rsidRDefault="0032448D" w:rsidP="0032448D">
      <w:pPr>
        <w:pStyle w:val="NoSpacing"/>
        <w:jc w:val="both"/>
        <w:rPr>
          <w:rFonts w:eastAsia="Times New Roman" w:cs="Times New Roman"/>
          <w:color w:val="1F4E79" w:themeColor="accent1" w:themeShade="80"/>
          <w:lang w:eastAsia="ro-RO" w:bidi="ro-RO"/>
        </w:rPr>
      </w:pPr>
      <w:r w:rsidRPr="00062E15">
        <w:rPr>
          <w:rFonts w:eastAsia="Times New Roman" w:cs="Times New Roman"/>
          <w:color w:val="1F4E79" w:themeColor="accent1" w:themeShade="80"/>
          <w:lang w:eastAsia="ro-RO" w:bidi="ro-RO"/>
        </w:rPr>
        <w:t>coroborat cu articolul 63 alin (6):</w:t>
      </w:r>
    </w:p>
    <w:p w14:paraId="4A5A0F20" w14:textId="2D938BD2" w:rsidR="0032448D" w:rsidRPr="00062E15" w:rsidRDefault="0032448D" w:rsidP="0032448D">
      <w:pPr>
        <w:pStyle w:val="NoSpacing"/>
        <w:ind w:left="708"/>
        <w:jc w:val="both"/>
        <w:rPr>
          <w:rFonts w:eastAsia="Times New Roman" w:cs="Times New Roman"/>
          <w:color w:val="1F4E79" w:themeColor="accent1" w:themeShade="80"/>
          <w:lang w:eastAsia="ro-RO" w:bidi="ro-RO"/>
        </w:rPr>
      </w:pPr>
      <w:r w:rsidRPr="00062E15">
        <w:rPr>
          <w:rFonts w:eastAsia="Times New Roman" w:cs="Times New Roman"/>
          <w:color w:val="1F4E79" w:themeColor="accent1" w:themeShade="80"/>
          <w:lang w:eastAsia="ro-RO" w:bidi="ro-RO"/>
        </w:rPr>
        <w:t>„Operaţiunile nu sunt selectate pentru sprijin din fonduri dacă au fost finalizate fizic sau implementate integral înainte de depunerea cererii de finanţare în cadrul programului, indiferent dacă au fost efectuate sau nu toate plăţile aferente”.</w:t>
      </w:r>
    </w:p>
    <w:p w14:paraId="7C985AC8" w14:textId="77777777" w:rsidR="0032448D" w:rsidRPr="00062E15" w:rsidRDefault="0032448D" w:rsidP="0032448D">
      <w:pPr>
        <w:pStyle w:val="NoSpacing"/>
        <w:jc w:val="both"/>
        <w:rPr>
          <w:rFonts w:eastAsia="Times New Roman" w:cs="Times New Roman"/>
          <w:color w:val="1F4E79" w:themeColor="accent1" w:themeShade="80"/>
          <w:lang w:eastAsia="ro-RO" w:bidi="ro-RO"/>
        </w:rPr>
      </w:pPr>
    </w:p>
    <w:p w14:paraId="5BB1490D" w14:textId="77777777" w:rsidR="00B36F5C" w:rsidRPr="00062E15" w:rsidRDefault="00B36F5C" w:rsidP="00F47718">
      <w:pPr>
        <w:pStyle w:val="NoSpacing"/>
        <w:jc w:val="both"/>
        <w:rPr>
          <w:rFonts w:eastAsia="Times New Roman" w:cs="Times New Roman"/>
          <w:color w:val="1F4E79" w:themeColor="accent1" w:themeShade="80"/>
          <w:lang w:eastAsia="ro-RO" w:bidi="ro-RO"/>
        </w:rPr>
      </w:pPr>
    </w:p>
    <w:p w14:paraId="51EC1DA3" w14:textId="28D86D62" w:rsidR="00877C08" w:rsidRPr="00062E15" w:rsidRDefault="00124234" w:rsidP="00124234">
      <w:pPr>
        <w:pStyle w:val="Heading3"/>
        <w:rPr>
          <w:rFonts w:ascii="Trebuchet MS" w:eastAsia="Times New Roman" w:hAnsi="Trebuchet MS"/>
          <w:color w:val="1F4E79" w:themeColor="accent1" w:themeShade="80"/>
          <w:sz w:val="22"/>
          <w:szCs w:val="22"/>
          <w:lang w:eastAsia="ro-RO"/>
        </w:rPr>
      </w:pPr>
      <w:r w:rsidRPr="00062E15">
        <w:rPr>
          <w:rFonts w:ascii="Trebuchet MS" w:eastAsia="Times New Roman" w:hAnsi="Trebuchet MS" w:cs="Times New Roman"/>
          <w:color w:val="1F4E79" w:themeColor="accent1" w:themeShade="80"/>
          <w:sz w:val="22"/>
          <w:szCs w:val="22"/>
          <w:lang w:eastAsia="ro-RO"/>
        </w:rPr>
        <w:t xml:space="preserve"> </w:t>
      </w:r>
      <w:bookmarkStart w:id="61" w:name="_Toc136332961"/>
      <w:r w:rsidR="00B75E8A" w:rsidRPr="00062E15">
        <w:rPr>
          <w:color w:val="1F4E79" w:themeColor="accent1" w:themeShade="80"/>
        </w:rPr>
        <w:t>Categorii de cheltuieli neeligibile</w:t>
      </w:r>
      <w:bookmarkEnd w:id="61"/>
    </w:p>
    <w:p w14:paraId="11921FE8" w14:textId="5253BAC6" w:rsidR="00124234" w:rsidRPr="00062E15" w:rsidRDefault="009B42EC" w:rsidP="00877C08">
      <w:pPr>
        <w:pStyle w:val="NoSpacing"/>
        <w:jc w:val="both"/>
        <w:rPr>
          <w:rFonts w:eastAsia="Times New Roman" w:cs="Courier New"/>
          <w:iCs/>
          <w:color w:val="1F4E79" w:themeColor="accent1" w:themeShade="80"/>
          <w:lang w:eastAsia="ro-RO"/>
        </w:rPr>
      </w:pPr>
      <w:r w:rsidRPr="00062E15">
        <w:rPr>
          <w:rFonts w:eastAsia="Times New Roman" w:cs="Courier New"/>
          <w:iCs/>
          <w:color w:val="1F4E79" w:themeColor="accent1" w:themeShade="80"/>
          <w:lang w:eastAsia="ro-RO"/>
        </w:rPr>
        <w:t>Orice alte cheltuieli în afara celor specificate în secțiunea 5.3.2.</w:t>
      </w:r>
    </w:p>
    <w:p w14:paraId="0321D57A" w14:textId="77777777" w:rsidR="009B42EC" w:rsidRPr="00062E15" w:rsidRDefault="009B42EC" w:rsidP="00877C08">
      <w:pPr>
        <w:pStyle w:val="NoSpacing"/>
        <w:jc w:val="both"/>
        <w:rPr>
          <w:rFonts w:eastAsia="Times New Roman" w:cs="Courier New"/>
          <w:iCs/>
          <w:color w:val="1F4E79" w:themeColor="accent1" w:themeShade="80"/>
          <w:lang w:eastAsia="ro-RO"/>
        </w:rPr>
      </w:pPr>
    </w:p>
    <w:p w14:paraId="01274B0A" w14:textId="0C10AB71" w:rsidR="007B68D3" w:rsidRPr="00062E15" w:rsidRDefault="00B75E8A" w:rsidP="00124234">
      <w:pPr>
        <w:pStyle w:val="Heading3"/>
        <w:rPr>
          <w:rFonts w:eastAsia="Times New Roman" w:cs="Courier New"/>
          <w:b/>
          <w:bCs/>
          <w:color w:val="1F4E79" w:themeColor="accent1" w:themeShade="80"/>
          <w:lang w:eastAsia="ro-RO"/>
        </w:rPr>
      </w:pPr>
      <w:bookmarkStart w:id="62" w:name="_Toc136332962"/>
      <w:r w:rsidRPr="00062E15">
        <w:rPr>
          <w:rStyle w:val="Heading3Char"/>
          <w:color w:val="1F4E79" w:themeColor="accent1" w:themeShade="80"/>
        </w:rPr>
        <w:t>Opţiuni de costuri simplificate. Costuri directe şi costuri indirecte</w:t>
      </w:r>
      <w:bookmarkEnd w:id="62"/>
    </w:p>
    <w:p w14:paraId="1B7D356E" w14:textId="77777777" w:rsidR="008F0037" w:rsidRPr="00062E15" w:rsidRDefault="008F0037" w:rsidP="00CF5E04">
      <w:pPr>
        <w:pStyle w:val="NoSpacing"/>
        <w:rPr>
          <w:rFonts w:eastAsia="Times New Roman" w:cs="Courier New"/>
          <w:color w:val="1F4E79" w:themeColor="accent1" w:themeShade="80"/>
          <w:lang w:eastAsia="ro-RO"/>
        </w:rPr>
      </w:pPr>
    </w:p>
    <w:p w14:paraId="5E58A01A" w14:textId="77777777" w:rsidR="007B68D3" w:rsidRPr="00062E15" w:rsidRDefault="007B68D3" w:rsidP="00CF5E04">
      <w:pPr>
        <w:pStyle w:val="NoSpacing"/>
        <w:rPr>
          <w:b/>
          <w:bCs/>
          <w:iCs/>
          <w:color w:val="1F4E79" w:themeColor="accent1" w:themeShade="80"/>
        </w:rPr>
      </w:pPr>
      <w:bookmarkStart w:id="63" w:name="_Hlk135311534"/>
      <w:r w:rsidRPr="00062E15">
        <w:rPr>
          <w:b/>
          <w:bCs/>
          <w:iCs/>
          <w:color w:val="1F4E79" w:themeColor="accent1" w:themeShade="80"/>
        </w:rPr>
        <w:t>Nu este cazul.</w:t>
      </w:r>
      <w:bookmarkEnd w:id="63"/>
    </w:p>
    <w:p w14:paraId="240887EF" w14:textId="77777777" w:rsidR="00B36F5C" w:rsidRPr="00062E15" w:rsidRDefault="00B36F5C" w:rsidP="00B36F5C">
      <w:pPr>
        <w:pStyle w:val="Heading3"/>
        <w:numPr>
          <w:ilvl w:val="0"/>
          <w:numId w:val="0"/>
        </w:numPr>
        <w:ind w:left="1702" w:hanging="851"/>
        <w:rPr>
          <w:rFonts w:ascii="Trebuchet MS" w:eastAsia="Times New Roman" w:hAnsi="Trebuchet MS" w:cs="Times New Roman"/>
          <w:color w:val="1F4E79" w:themeColor="accent1" w:themeShade="80"/>
          <w:sz w:val="22"/>
          <w:szCs w:val="22"/>
          <w:lang w:eastAsia="ro-RO"/>
        </w:rPr>
      </w:pPr>
    </w:p>
    <w:p w14:paraId="534D2ADD" w14:textId="0929CF76" w:rsidR="007B68D3" w:rsidRPr="00062E15" w:rsidRDefault="005B07D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r w:rsidRPr="00062E15">
        <w:rPr>
          <w:rFonts w:ascii="Trebuchet MS" w:eastAsia="Times New Roman" w:hAnsi="Trebuchet MS"/>
          <w:color w:val="1F4E79" w:themeColor="accent1" w:themeShade="80"/>
          <w:sz w:val="22"/>
          <w:szCs w:val="22"/>
          <w:lang w:eastAsia="ro-RO"/>
        </w:rPr>
        <w:t xml:space="preserve"> </w:t>
      </w:r>
      <w:bookmarkStart w:id="64" w:name="_Toc136332963"/>
      <w:r w:rsidR="00B75E8A" w:rsidRPr="00062E15">
        <w:rPr>
          <w:rFonts w:ascii="Trebuchet MS" w:eastAsia="Times New Roman" w:hAnsi="Trebuchet MS"/>
          <w:color w:val="1F4E79" w:themeColor="accent1" w:themeShade="80"/>
          <w:sz w:val="22"/>
          <w:szCs w:val="22"/>
          <w:lang w:eastAsia="ro-RO"/>
        </w:rPr>
        <w:t xml:space="preserve">5.3.5. </w:t>
      </w:r>
      <w:r w:rsidR="00B75E8A" w:rsidRPr="00062E15">
        <w:rPr>
          <w:color w:val="1F4E79" w:themeColor="accent1" w:themeShade="80"/>
        </w:rPr>
        <w:t>Opţiuni de costuri simplificate. Costuri unitare/sume forfetare şi rate forfetare</w:t>
      </w:r>
      <w:bookmarkEnd w:id="64"/>
    </w:p>
    <w:p w14:paraId="523C765C" w14:textId="77777777" w:rsidR="008F0037" w:rsidRPr="00062E15" w:rsidRDefault="008F003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5E56F4A3" w14:textId="77777777" w:rsidR="008F0037" w:rsidRPr="00062E15" w:rsidRDefault="008F0037" w:rsidP="00CF5E04">
      <w:pPr>
        <w:pStyle w:val="NoSpacing"/>
        <w:rPr>
          <w:rFonts w:eastAsia="Times New Roman" w:cs="Times New Roman"/>
          <w:b/>
          <w:bCs/>
          <w:color w:val="1F4E79" w:themeColor="accent1" w:themeShade="80"/>
          <w:lang w:eastAsia="ro-RO"/>
        </w:rPr>
      </w:pPr>
      <w:r w:rsidRPr="00062E15">
        <w:rPr>
          <w:rFonts w:eastAsia="Times New Roman" w:cs="Times New Roman"/>
          <w:b/>
          <w:bCs/>
          <w:color w:val="1F4E79" w:themeColor="accent1" w:themeShade="80"/>
          <w:lang w:eastAsia="ro-RO"/>
        </w:rPr>
        <w:t>Nu este cazul.</w:t>
      </w:r>
    </w:p>
    <w:p w14:paraId="2219A71A" w14:textId="77777777" w:rsidR="00B36F5C" w:rsidRPr="00062E15" w:rsidRDefault="00B36F5C" w:rsidP="00B36F5C">
      <w:pPr>
        <w:pStyle w:val="Heading3"/>
        <w:numPr>
          <w:ilvl w:val="0"/>
          <w:numId w:val="0"/>
        </w:numPr>
        <w:rPr>
          <w:rFonts w:ascii="Trebuchet MS" w:eastAsia="Times New Roman" w:hAnsi="Trebuchet MS" w:cs="Times New Roman"/>
          <w:color w:val="1F4E79" w:themeColor="accent1" w:themeShade="80"/>
          <w:sz w:val="22"/>
          <w:szCs w:val="22"/>
          <w:lang w:eastAsia="ro-RO"/>
        </w:rPr>
      </w:pPr>
    </w:p>
    <w:p w14:paraId="6CE8F97A" w14:textId="2167B1B8" w:rsidR="00F47718" w:rsidRPr="00062E15" w:rsidRDefault="00B75E8A" w:rsidP="00B36F5C">
      <w:pPr>
        <w:pStyle w:val="Heading3"/>
        <w:numPr>
          <w:ilvl w:val="0"/>
          <w:numId w:val="0"/>
        </w:numPr>
        <w:ind w:left="851"/>
        <w:rPr>
          <w:rFonts w:ascii="Trebuchet MS" w:eastAsia="Times New Roman" w:hAnsi="Trebuchet MS"/>
          <w:color w:val="1F4E79" w:themeColor="accent1" w:themeShade="80"/>
          <w:sz w:val="22"/>
          <w:szCs w:val="22"/>
          <w:lang w:eastAsia="ro-RO"/>
        </w:rPr>
      </w:pPr>
      <w:bookmarkStart w:id="65" w:name="_Toc136332964"/>
      <w:r w:rsidRPr="00062E15">
        <w:rPr>
          <w:rFonts w:ascii="Trebuchet MS" w:eastAsia="Times New Roman" w:hAnsi="Trebuchet MS"/>
          <w:color w:val="1F4E79" w:themeColor="accent1" w:themeShade="80"/>
          <w:sz w:val="22"/>
          <w:szCs w:val="22"/>
          <w:lang w:eastAsia="ro-RO"/>
        </w:rPr>
        <w:t xml:space="preserve">5.3.6. </w:t>
      </w:r>
      <w:r w:rsidRPr="00062E15">
        <w:rPr>
          <w:color w:val="1F4E79" w:themeColor="accent1" w:themeShade="80"/>
        </w:rPr>
        <w:t>Finanţare nelegată de costuri</w:t>
      </w:r>
      <w:bookmarkEnd w:id="65"/>
    </w:p>
    <w:p w14:paraId="453FCCAC" w14:textId="77777777" w:rsidR="008F0037" w:rsidRPr="00062E15" w:rsidRDefault="008F003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62497A2A" w14:textId="1E92690D" w:rsidR="008F0037" w:rsidRPr="00062E15" w:rsidRDefault="008F0037" w:rsidP="00CF5E04">
      <w:pPr>
        <w:pStyle w:val="NoSpacing"/>
        <w:rPr>
          <w:b/>
          <w:bCs/>
          <w:iCs/>
          <w:color w:val="1F4E79" w:themeColor="accent1" w:themeShade="80"/>
        </w:rPr>
      </w:pPr>
      <w:r w:rsidRPr="00062E15">
        <w:rPr>
          <w:b/>
          <w:bCs/>
          <w:iCs/>
          <w:color w:val="1F4E79" w:themeColor="accent1" w:themeShade="80"/>
        </w:rPr>
        <w:t>Nu este cazul.</w:t>
      </w:r>
    </w:p>
    <w:p w14:paraId="42F43FC5" w14:textId="77777777" w:rsidR="00382645" w:rsidRPr="00062E15" w:rsidRDefault="00382645" w:rsidP="00CF5E04">
      <w:pPr>
        <w:pStyle w:val="NoSpacing"/>
        <w:rPr>
          <w:b/>
          <w:bCs/>
          <w:iCs/>
          <w:color w:val="1F4E79" w:themeColor="accent1" w:themeShade="80"/>
        </w:rPr>
      </w:pPr>
    </w:p>
    <w:p w14:paraId="25EC8399" w14:textId="77777777" w:rsidR="00382645" w:rsidRPr="00062E15" w:rsidRDefault="00382645" w:rsidP="00CF5E04">
      <w:pPr>
        <w:pStyle w:val="NoSpacing"/>
        <w:rPr>
          <w:rFonts w:eastAsia="Times New Roman" w:cs="Courier New"/>
          <w:b/>
          <w:bCs/>
          <w:color w:val="1F4E79" w:themeColor="accent1" w:themeShade="80"/>
          <w:lang w:eastAsia="ro-RO"/>
        </w:rPr>
      </w:pPr>
    </w:p>
    <w:p w14:paraId="1D5967D1" w14:textId="3895E55A" w:rsidR="00F47718" w:rsidRPr="00062E15" w:rsidRDefault="00382645" w:rsidP="00124234">
      <w:pPr>
        <w:pStyle w:val="Heading2"/>
        <w:rPr>
          <w:rFonts w:eastAsia="Times New Roman" w:cs="Courier New"/>
          <w:b/>
          <w:bCs/>
          <w:color w:val="1F4E79" w:themeColor="accent1" w:themeShade="80"/>
          <w:lang w:val="ro-RO" w:eastAsia="ro-RO"/>
        </w:rPr>
      </w:pPr>
      <w:bookmarkStart w:id="66" w:name="_Toc136332965"/>
      <w:r w:rsidRPr="00062E15">
        <w:rPr>
          <w:rFonts w:eastAsia="Times New Roman" w:cs="Courier New"/>
          <w:b/>
          <w:bCs/>
          <w:color w:val="1F4E79" w:themeColor="accent1" w:themeShade="80"/>
          <w:lang w:val="ro-RO" w:eastAsia="ro-RO"/>
        </w:rPr>
        <w:t>  </w:t>
      </w:r>
      <w:r w:rsidRPr="00062E15">
        <w:rPr>
          <w:rStyle w:val="Heading2Char"/>
          <w:color w:val="1F4E79" w:themeColor="accent1" w:themeShade="80"/>
          <w:lang w:val="ro-RO"/>
        </w:rPr>
        <w:t>Valoarea minimă şi maximă eligibilă/nerambursabilă a unui proiect</w:t>
      </w:r>
      <w:bookmarkEnd w:id="66"/>
    </w:p>
    <w:p w14:paraId="60146B03" w14:textId="77777777" w:rsidR="00871E62" w:rsidRPr="00062E15" w:rsidRDefault="00871E62" w:rsidP="00CF5E04">
      <w:pPr>
        <w:pStyle w:val="NoSpacing"/>
        <w:rPr>
          <w:rFonts w:eastAsia="Times New Roman" w:cs="Courier New"/>
          <w:b/>
          <w:bCs/>
          <w:color w:val="1F4E79" w:themeColor="accent1" w:themeShade="80"/>
          <w:lang w:eastAsia="ro-RO"/>
        </w:rPr>
      </w:pPr>
    </w:p>
    <w:p w14:paraId="05662455" w14:textId="0C8BCCD4" w:rsidR="00F47718" w:rsidRPr="00062E15" w:rsidRDefault="00F47718" w:rsidP="00F47718">
      <w:pPr>
        <w:pStyle w:val="NoSpacing"/>
        <w:jc w:val="both"/>
        <w:rPr>
          <w:rStyle w:val="BodyTextChar"/>
          <w:b/>
          <w:bCs/>
          <w:color w:val="1F4E79" w:themeColor="accent1" w:themeShade="80"/>
        </w:rPr>
      </w:pPr>
      <w:r w:rsidRPr="00062E15">
        <w:rPr>
          <w:rStyle w:val="BodyTextChar"/>
          <w:color w:val="1F4E79" w:themeColor="accent1" w:themeShade="80"/>
        </w:rPr>
        <w:t xml:space="preserve">Valoarea maximă eligibilă a proiectului </w:t>
      </w:r>
      <w:r w:rsidR="00E20D99" w:rsidRPr="00062E15">
        <w:rPr>
          <w:rStyle w:val="BodyTextChar"/>
          <w:color w:val="1F4E79" w:themeColor="accent1" w:themeShade="80"/>
        </w:rPr>
        <w:t>nu poate depăși alocarea apelului de proiecte, specificată în secțiunea 3.3</w:t>
      </w:r>
      <w:r w:rsidRPr="00062E15">
        <w:rPr>
          <w:rStyle w:val="BodyTextChar"/>
          <w:color w:val="1F4E79" w:themeColor="accent1" w:themeShade="80"/>
        </w:rPr>
        <w:t>.</w:t>
      </w:r>
    </w:p>
    <w:p w14:paraId="4FC8011F" w14:textId="309DB71D" w:rsidR="00B91710" w:rsidRPr="00062E15" w:rsidRDefault="00F47718" w:rsidP="00F47718">
      <w:pPr>
        <w:pStyle w:val="NoSpacing"/>
        <w:jc w:val="both"/>
        <w:rPr>
          <w:rStyle w:val="BodyTextChar"/>
          <w:color w:val="1F4E79" w:themeColor="accent1" w:themeShade="80"/>
        </w:rPr>
      </w:pPr>
      <w:r w:rsidRPr="00062E15">
        <w:rPr>
          <w:rStyle w:val="BodyTextChar"/>
          <w:color w:val="1F4E79" w:themeColor="accent1" w:themeShade="80"/>
        </w:rPr>
        <w:t>Beneficiarul poate include în valoarea totală a proiectului și valoarea cheltuielilor neeligibile, care sunt necesare implementării proiectului în acord cu programul național „Sprijin pentru România” implementat în temeiul</w:t>
      </w:r>
      <w:r w:rsidR="00871E62" w:rsidRPr="00062E15">
        <w:rPr>
          <w:rStyle w:val="BodyTextChar"/>
          <w:color w:val="1F4E79" w:themeColor="accent1" w:themeShade="80"/>
        </w:rPr>
        <w:t xml:space="preserve"> </w:t>
      </w:r>
      <w:r w:rsidRPr="00062E15">
        <w:rPr>
          <w:rStyle w:val="BodyTextChar"/>
          <w:color w:val="1F4E79" w:themeColor="accent1" w:themeShade="80"/>
        </w:rPr>
        <w:t>Ordonanței de urgență a Guvernului nr.63/2022,</w:t>
      </w:r>
      <w:r w:rsidRPr="00062E15">
        <w:rPr>
          <w:color w:val="1F4E79" w:themeColor="accent1" w:themeShade="80"/>
        </w:rPr>
        <w:t xml:space="preserve"> </w:t>
      </w:r>
      <w:r w:rsidRPr="00062E15">
        <w:rPr>
          <w:rStyle w:val="BodyTextChar"/>
          <w:color w:val="1F4E79" w:themeColor="accent1" w:themeShade="80"/>
        </w:rPr>
        <w:t>cu modificările și completările ulterioare</w:t>
      </w:r>
      <w:r w:rsidR="00E20D99" w:rsidRPr="00062E15">
        <w:rPr>
          <w:rStyle w:val="BodyTextChar"/>
          <w:color w:val="1F4E79" w:themeColor="accent1" w:themeShade="80"/>
        </w:rPr>
        <w:t>, dar care exced  limitele de eligibilitate ale POIDS 2021-2027 din punctul de vedere al tipologiei cheltuielilor și/sau al tipologiei grupului țintă și/sau acțiunilor vizate</w:t>
      </w:r>
      <w:r w:rsidR="00B91710" w:rsidRPr="00062E15">
        <w:rPr>
          <w:rStyle w:val="BodyTextChar"/>
          <w:color w:val="1F4E79" w:themeColor="accent1" w:themeShade="80"/>
        </w:rPr>
        <w:t xml:space="preserve">. </w:t>
      </w:r>
    </w:p>
    <w:p w14:paraId="1A11C837" w14:textId="77777777" w:rsidR="00B36F5C" w:rsidRPr="00062E15" w:rsidRDefault="00B36F5C" w:rsidP="00CF5E04">
      <w:pPr>
        <w:pStyle w:val="NoSpacing"/>
        <w:rPr>
          <w:rFonts w:eastAsia="Times New Roman" w:cs="Times New Roman"/>
          <w:color w:val="1F4E79" w:themeColor="accent1" w:themeShade="80"/>
          <w:lang w:eastAsia="ro-RO"/>
        </w:rPr>
      </w:pPr>
    </w:p>
    <w:p w14:paraId="46A00BB9" w14:textId="73386D7C" w:rsidR="00902871" w:rsidRPr="00062E15" w:rsidRDefault="00B75E8A" w:rsidP="00124234">
      <w:pPr>
        <w:pStyle w:val="Heading2"/>
        <w:rPr>
          <w:rFonts w:ascii="Trebuchet MS" w:eastAsia="Times New Roman" w:hAnsi="Trebuchet MS"/>
          <w:color w:val="1F4E79" w:themeColor="accent1" w:themeShade="80"/>
          <w:sz w:val="22"/>
          <w:szCs w:val="22"/>
          <w:lang w:val="ro-RO" w:eastAsia="ro-RO"/>
        </w:rPr>
      </w:pPr>
      <w:bookmarkStart w:id="67" w:name="_Toc136332966"/>
      <w:r w:rsidRPr="00062E15">
        <w:rPr>
          <w:color w:val="1F4E79" w:themeColor="accent1" w:themeShade="80"/>
          <w:lang w:val="ro-RO"/>
        </w:rPr>
        <w:t>Cuantumul cofinanţării acordate</w:t>
      </w:r>
      <w:bookmarkEnd w:id="67"/>
    </w:p>
    <w:p w14:paraId="4885C572" w14:textId="77777777" w:rsidR="00902871" w:rsidRPr="00062E15" w:rsidRDefault="00902871" w:rsidP="00B36F5C">
      <w:pPr>
        <w:pStyle w:val="Heading2"/>
        <w:numPr>
          <w:ilvl w:val="0"/>
          <w:numId w:val="0"/>
        </w:numPr>
        <w:ind w:left="1277"/>
        <w:rPr>
          <w:rFonts w:ascii="Trebuchet MS" w:eastAsia="Times New Roman" w:hAnsi="Trebuchet MS"/>
          <w:color w:val="1F4E79" w:themeColor="accent1" w:themeShade="80"/>
          <w:sz w:val="22"/>
          <w:szCs w:val="22"/>
          <w:lang w:val="ro-RO" w:eastAsia="ro-RO"/>
        </w:rPr>
      </w:pPr>
    </w:p>
    <w:p w14:paraId="264C75C3" w14:textId="6E320668" w:rsidR="00902871" w:rsidRPr="00062E15" w:rsidRDefault="00B12440" w:rsidP="00902871">
      <w:pPr>
        <w:pStyle w:val="BodyText"/>
        <w:spacing w:after="40"/>
        <w:jc w:val="both"/>
        <w:rPr>
          <w:rStyle w:val="BodyTextChar"/>
          <w:color w:val="1F4E79" w:themeColor="accent1" w:themeShade="80"/>
        </w:rPr>
      </w:pPr>
      <w:r w:rsidRPr="00062E15">
        <w:rPr>
          <w:rStyle w:val="BodyTextChar"/>
          <w:color w:val="1F4E79" w:themeColor="accent1" w:themeShade="80"/>
        </w:rPr>
        <w:t xml:space="preserve">Rata de cofinanțare </w:t>
      </w:r>
      <w:r w:rsidR="004F50CB" w:rsidRPr="00062E15">
        <w:rPr>
          <w:rStyle w:val="BodyTextChar"/>
          <w:color w:val="1F4E79" w:themeColor="accent1" w:themeShade="80"/>
        </w:rPr>
        <w:t xml:space="preserve">UE </w:t>
      </w:r>
      <w:r w:rsidRPr="00062E15">
        <w:rPr>
          <w:rStyle w:val="BodyTextChar"/>
          <w:color w:val="1F4E79" w:themeColor="accent1" w:themeShade="80"/>
        </w:rPr>
        <w:t xml:space="preserve">în cadrul </w:t>
      </w:r>
      <w:r w:rsidR="004F50CB" w:rsidRPr="00062E15">
        <w:rPr>
          <w:rStyle w:val="BodyTextChar"/>
          <w:color w:val="1F4E79" w:themeColor="accent1" w:themeShade="80"/>
        </w:rPr>
        <w:t>acestui apel este 90%.</w:t>
      </w:r>
    </w:p>
    <w:p w14:paraId="3ECC4793" w14:textId="77777777" w:rsidR="00B36F5C" w:rsidRPr="00062E15" w:rsidRDefault="00B36F5C" w:rsidP="00B36F5C">
      <w:pPr>
        <w:pStyle w:val="Heading2"/>
        <w:numPr>
          <w:ilvl w:val="0"/>
          <w:numId w:val="0"/>
        </w:numPr>
        <w:ind w:left="1277"/>
        <w:rPr>
          <w:rFonts w:ascii="Trebuchet MS" w:eastAsia="Times New Roman" w:hAnsi="Trebuchet MS" w:cs="Times New Roman"/>
          <w:color w:val="1F4E79" w:themeColor="accent1" w:themeShade="80"/>
          <w:sz w:val="22"/>
          <w:szCs w:val="22"/>
          <w:lang w:val="ro-RO" w:eastAsia="ro-RO"/>
        </w:rPr>
      </w:pPr>
    </w:p>
    <w:p w14:paraId="1A0E2F94" w14:textId="2E235F5E" w:rsidR="00264FE7" w:rsidRPr="00062E15" w:rsidRDefault="00B75E8A" w:rsidP="00124234">
      <w:pPr>
        <w:pStyle w:val="Heading2"/>
        <w:rPr>
          <w:rFonts w:ascii="Trebuchet MS" w:eastAsia="Times New Roman" w:hAnsi="Trebuchet MS"/>
          <w:color w:val="1F4E79" w:themeColor="accent1" w:themeShade="80"/>
          <w:sz w:val="22"/>
          <w:szCs w:val="22"/>
          <w:lang w:val="ro-RO" w:eastAsia="ro-RO"/>
        </w:rPr>
      </w:pPr>
      <w:bookmarkStart w:id="68" w:name="_Toc136332967"/>
      <w:r w:rsidRPr="00062E15">
        <w:rPr>
          <w:color w:val="1F4E79" w:themeColor="accent1" w:themeShade="80"/>
          <w:lang w:val="ro-RO"/>
        </w:rPr>
        <w:t>Durata proiectului</w:t>
      </w:r>
      <w:bookmarkEnd w:id="68"/>
    </w:p>
    <w:p w14:paraId="72805228" w14:textId="77777777" w:rsidR="00871E62" w:rsidRPr="00062E15" w:rsidRDefault="00871E62" w:rsidP="00B36F5C">
      <w:pPr>
        <w:pStyle w:val="Heading2"/>
        <w:numPr>
          <w:ilvl w:val="0"/>
          <w:numId w:val="0"/>
        </w:numPr>
        <w:ind w:left="426"/>
        <w:rPr>
          <w:rFonts w:ascii="Trebuchet MS" w:eastAsia="Times New Roman" w:hAnsi="Trebuchet MS"/>
          <w:color w:val="1F4E79" w:themeColor="accent1" w:themeShade="80"/>
          <w:sz w:val="22"/>
          <w:szCs w:val="22"/>
          <w:lang w:val="ro-RO" w:eastAsia="ro-RO"/>
        </w:rPr>
      </w:pPr>
    </w:p>
    <w:p w14:paraId="3A7DEBED" w14:textId="6FCB498A" w:rsidR="0058519A" w:rsidRPr="00062E15" w:rsidRDefault="00264FE7" w:rsidP="0058519A">
      <w:pPr>
        <w:pStyle w:val="NoSpacing"/>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Perioada de implementare a proiectului nu poate depăși 31 decembrie 202</w:t>
      </w:r>
      <w:r w:rsidR="00FF5A4B" w:rsidRPr="00062E15">
        <w:rPr>
          <w:rFonts w:eastAsia="Times New Roman" w:cs="Times New Roman"/>
          <w:color w:val="1F4E79" w:themeColor="accent1" w:themeShade="80"/>
          <w:lang w:eastAsia="ro-RO"/>
        </w:rPr>
        <w:t>4</w:t>
      </w:r>
      <w:r w:rsidRPr="00062E15">
        <w:rPr>
          <w:rFonts w:eastAsia="Times New Roman" w:cs="Times New Roman"/>
          <w:color w:val="1F4E79" w:themeColor="accent1" w:themeShade="80"/>
          <w:lang w:eastAsia="ro-RO"/>
        </w:rPr>
        <w:t>.</w:t>
      </w:r>
    </w:p>
    <w:p w14:paraId="6EE5A79F" w14:textId="77777777" w:rsidR="00B36F5C" w:rsidRPr="00062E15" w:rsidRDefault="00B36F5C" w:rsidP="0058519A">
      <w:pPr>
        <w:pStyle w:val="NoSpacing"/>
        <w:jc w:val="both"/>
        <w:rPr>
          <w:rFonts w:eastAsia="Times New Roman" w:cs="Times New Roman"/>
          <w:color w:val="1F4E79" w:themeColor="accent1" w:themeShade="80"/>
          <w:lang w:eastAsia="ro-RO"/>
        </w:rPr>
      </w:pPr>
    </w:p>
    <w:p w14:paraId="00F81950" w14:textId="1A2AF62C" w:rsidR="00031F4F" w:rsidRPr="00062E15" w:rsidRDefault="00B75E8A" w:rsidP="00124234">
      <w:pPr>
        <w:pStyle w:val="Heading2"/>
        <w:rPr>
          <w:rFonts w:ascii="Trebuchet MS" w:eastAsia="Times New Roman" w:hAnsi="Trebuchet MS"/>
          <w:color w:val="1F4E79" w:themeColor="accent1" w:themeShade="80"/>
          <w:sz w:val="22"/>
          <w:szCs w:val="22"/>
          <w:lang w:val="ro-RO" w:eastAsia="ro-RO"/>
        </w:rPr>
      </w:pPr>
      <w:bookmarkStart w:id="69" w:name="_Toc136332968"/>
      <w:r w:rsidRPr="00062E15">
        <w:rPr>
          <w:color w:val="1F4E79" w:themeColor="accent1" w:themeShade="80"/>
          <w:lang w:val="ro-RO"/>
        </w:rPr>
        <w:t>Alte cerinţe de eligibilitate a proiectului</w:t>
      </w:r>
      <w:bookmarkEnd w:id="69"/>
    </w:p>
    <w:p w14:paraId="73814620" w14:textId="77777777" w:rsidR="00B91710" w:rsidRPr="00062E15" w:rsidRDefault="00B91710" w:rsidP="00B36F5C">
      <w:pPr>
        <w:pStyle w:val="Heading2"/>
        <w:numPr>
          <w:ilvl w:val="0"/>
          <w:numId w:val="0"/>
        </w:numPr>
        <w:ind w:left="1277"/>
        <w:rPr>
          <w:rFonts w:ascii="Trebuchet MS" w:eastAsia="Times New Roman" w:hAnsi="Trebuchet MS"/>
          <w:color w:val="1F4E79" w:themeColor="accent1" w:themeShade="80"/>
          <w:sz w:val="22"/>
          <w:szCs w:val="22"/>
          <w:lang w:val="ro-RO" w:eastAsia="ro-RO"/>
        </w:rPr>
      </w:pPr>
    </w:p>
    <w:p w14:paraId="1564BF1C" w14:textId="059EE59D" w:rsidR="00B91710" w:rsidRPr="00062E15" w:rsidRDefault="00B91710" w:rsidP="00CF5E04">
      <w:pPr>
        <w:pStyle w:val="NoSpacing"/>
        <w:rPr>
          <w:rFonts w:eastAsia="Times New Roman" w:cs="Courier New"/>
          <w:b/>
          <w:bCs/>
          <w:color w:val="1F4E79" w:themeColor="accent1" w:themeShade="80"/>
          <w:lang w:eastAsia="ro-RO"/>
        </w:rPr>
      </w:pPr>
      <w:r w:rsidRPr="00062E15">
        <w:rPr>
          <w:rFonts w:eastAsia="Times New Roman" w:cs="Courier New"/>
          <w:b/>
          <w:bCs/>
          <w:color w:val="1F4E79" w:themeColor="accent1" w:themeShade="80"/>
          <w:lang w:eastAsia="ro-RO"/>
        </w:rPr>
        <w:t>Nu este cazul</w:t>
      </w:r>
    </w:p>
    <w:p w14:paraId="2C599844" w14:textId="77777777" w:rsidR="00F679C3" w:rsidRPr="00062E15" w:rsidRDefault="00F679C3" w:rsidP="00CF5E04">
      <w:pPr>
        <w:pStyle w:val="NoSpacing"/>
        <w:rPr>
          <w:rFonts w:eastAsia="Times New Roman" w:cs="Times New Roman"/>
          <w:b/>
          <w:bCs/>
          <w:color w:val="1F4E79" w:themeColor="accent1" w:themeShade="80"/>
          <w:lang w:eastAsia="ro-RO"/>
        </w:rPr>
      </w:pPr>
    </w:p>
    <w:p w14:paraId="1D29AF28" w14:textId="68F41B93" w:rsidR="00F679C3" w:rsidRPr="00062E15" w:rsidRDefault="00B75E8A" w:rsidP="003712AB">
      <w:pPr>
        <w:pStyle w:val="Heading1"/>
        <w:rPr>
          <w:color w:val="1F4E79" w:themeColor="accent1" w:themeShade="80"/>
        </w:rPr>
      </w:pPr>
      <w:bookmarkStart w:id="70" w:name="_Toc136332969"/>
      <w:r w:rsidRPr="00062E15">
        <w:rPr>
          <w:color w:val="1F4E79" w:themeColor="accent1" w:themeShade="80"/>
        </w:rPr>
        <w:t>Indicatori de etapă</w:t>
      </w:r>
      <w:bookmarkEnd w:id="70"/>
    </w:p>
    <w:p w14:paraId="02D7525F" w14:textId="77777777" w:rsidR="00B91710" w:rsidRPr="00062E15" w:rsidRDefault="00B91710" w:rsidP="00CF5E04">
      <w:pPr>
        <w:pStyle w:val="NoSpacing"/>
        <w:rPr>
          <w:rFonts w:eastAsia="Times New Roman" w:cs="Courier New"/>
          <w:b/>
          <w:bCs/>
          <w:color w:val="1F4E79" w:themeColor="accent1" w:themeShade="80"/>
          <w:lang w:eastAsia="ro-RO"/>
        </w:rPr>
      </w:pPr>
    </w:p>
    <w:p w14:paraId="6BC5FBDF" w14:textId="67D606B9" w:rsidR="00B91710" w:rsidRPr="00062E15" w:rsidRDefault="00B91710" w:rsidP="00CF5E04">
      <w:pPr>
        <w:pStyle w:val="NoSpacing"/>
        <w:rPr>
          <w:rFonts w:eastAsia="Times New Roman" w:cs="Courier New"/>
          <w:b/>
          <w:bCs/>
          <w:color w:val="1F4E79" w:themeColor="accent1" w:themeShade="80"/>
          <w:lang w:eastAsia="ro-RO"/>
        </w:rPr>
      </w:pPr>
      <w:r w:rsidRPr="00062E15">
        <w:rPr>
          <w:rFonts w:eastAsia="Times New Roman" w:cs="Courier New"/>
          <w:b/>
          <w:bCs/>
          <w:color w:val="1F4E79" w:themeColor="accent1" w:themeShade="80"/>
          <w:lang w:eastAsia="ro-RO"/>
        </w:rPr>
        <w:t>Nu este cazul</w:t>
      </w:r>
    </w:p>
    <w:p w14:paraId="7EB48CD5" w14:textId="77777777" w:rsidR="00B91710" w:rsidRPr="00062E15" w:rsidRDefault="00B91710" w:rsidP="00CF5E04">
      <w:pPr>
        <w:pStyle w:val="NoSpacing"/>
        <w:rPr>
          <w:rFonts w:eastAsia="Times New Roman" w:cs="Courier New"/>
          <w:b/>
          <w:bCs/>
          <w:color w:val="1F4E79" w:themeColor="accent1" w:themeShade="80"/>
          <w:lang w:eastAsia="ro-RO"/>
        </w:rPr>
      </w:pPr>
    </w:p>
    <w:p w14:paraId="60BC4D91" w14:textId="77777777" w:rsidR="00B91710" w:rsidRPr="00062E15" w:rsidRDefault="00B91710" w:rsidP="00CF5E04">
      <w:pPr>
        <w:pStyle w:val="NoSpacing"/>
        <w:rPr>
          <w:rFonts w:eastAsia="Times New Roman" w:cs="Courier New"/>
          <w:b/>
          <w:bCs/>
          <w:color w:val="1F4E79" w:themeColor="accent1" w:themeShade="80"/>
          <w:lang w:eastAsia="ro-RO"/>
        </w:rPr>
      </w:pPr>
    </w:p>
    <w:p w14:paraId="074FCEC4" w14:textId="4F44E5B4" w:rsidR="006C5930" w:rsidRPr="00062E15" w:rsidRDefault="00B75E8A" w:rsidP="003712AB">
      <w:pPr>
        <w:pStyle w:val="Heading1"/>
        <w:rPr>
          <w:color w:val="1F4E79" w:themeColor="accent1" w:themeShade="80"/>
        </w:rPr>
      </w:pPr>
      <w:bookmarkStart w:id="71" w:name="_Toc136332970"/>
      <w:r w:rsidRPr="00062E15">
        <w:rPr>
          <w:color w:val="1F4E79" w:themeColor="accent1" w:themeShade="80"/>
        </w:rPr>
        <w:t>Completarea şi depunerea cererilor de finanţare</w:t>
      </w:r>
      <w:bookmarkEnd w:id="71"/>
    </w:p>
    <w:p w14:paraId="65C4A84C" w14:textId="77777777" w:rsidR="003712AB" w:rsidRPr="00062E15" w:rsidRDefault="003712AB" w:rsidP="003712AB">
      <w:pPr>
        <w:rPr>
          <w:color w:val="1F4E79" w:themeColor="accent1" w:themeShade="80"/>
        </w:rPr>
      </w:pPr>
    </w:p>
    <w:p w14:paraId="46BDF037" w14:textId="26E0574E" w:rsidR="003712AB" w:rsidRPr="00062E15" w:rsidRDefault="00B75E8A" w:rsidP="003712AB">
      <w:pPr>
        <w:pStyle w:val="Heading2"/>
        <w:rPr>
          <w:color w:val="1F4E79" w:themeColor="accent1" w:themeShade="80"/>
          <w:lang w:val="ro-RO"/>
        </w:rPr>
      </w:pPr>
      <w:r w:rsidRPr="00062E15">
        <w:rPr>
          <w:rFonts w:eastAsia="Times New Roman"/>
          <w:color w:val="1F4E79" w:themeColor="accent1" w:themeShade="80"/>
          <w:lang w:val="ro-RO" w:eastAsia="ro-RO"/>
        </w:rPr>
        <w:t xml:space="preserve"> </w:t>
      </w:r>
      <w:bookmarkStart w:id="72" w:name="_Toc136332971"/>
      <w:r w:rsidRPr="00062E15">
        <w:rPr>
          <w:color w:val="1F4E79" w:themeColor="accent1" w:themeShade="80"/>
          <w:lang w:val="ro-RO"/>
        </w:rPr>
        <w:t>Completarea formularului cererii</w:t>
      </w:r>
      <w:bookmarkEnd w:id="72"/>
    </w:p>
    <w:p w14:paraId="5377E0F8" w14:textId="5A3FC18E" w:rsidR="006C5930" w:rsidRPr="00062E15" w:rsidRDefault="00F679C3" w:rsidP="00F679C3">
      <w:pPr>
        <w:pStyle w:val="NoSpacing"/>
        <w:rPr>
          <w:b/>
          <w:bCs/>
          <w:color w:val="1F4E79" w:themeColor="accent1" w:themeShade="80"/>
        </w:rPr>
      </w:pPr>
      <w:bookmarkStart w:id="73" w:name="_Hlk135311799"/>
      <w:r w:rsidRPr="00062E15">
        <w:rPr>
          <w:b/>
          <w:bCs/>
          <w:color w:val="1F4E79" w:themeColor="accent1" w:themeShade="80"/>
        </w:rPr>
        <w:tab/>
      </w:r>
      <w:bookmarkEnd w:id="73"/>
    </w:p>
    <w:p w14:paraId="5B8D21F2" w14:textId="77777777" w:rsidR="00E1115F" w:rsidRPr="00062E15" w:rsidRDefault="00E1115F" w:rsidP="00E1115F">
      <w:pPr>
        <w:pStyle w:val="NoSpacing"/>
        <w:rPr>
          <w:color w:val="1F4E79" w:themeColor="accent1" w:themeShade="80"/>
          <w:lang w:val="en-US"/>
        </w:rPr>
      </w:pPr>
      <w:r w:rsidRPr="00062E15">
        <w:rPr>
          <w:color w:val="1F4E79" w:themeColor="accent1" w:themeShade="80"/>
        </w:rPr>
        <w:t>În cadrul mecanismului necompetitiv solicitanții vor depune solicitările în două faze:</w:t>
      </w:r>
    </w:p>
    <w:p w14:paraId="505C1ED6" w14:textId="77777777" w:rsidR="00E1115F" w:rsidRPr="00062E15" w:rsidRDefault="00E1115F" w:rsidP="00E1115F">
      <w:pPr>
        <w:pStyle w:val="NoSpacing"/>
        <w:rPr>
          <w:b/>
          <w:bCs/>
          <w:color w:val="1F4E79" w:themeColor="accent1" w:themeShade="80"/>
        </w:rPr>
      </w:pPr>
    </w:p>
    <w:p w14:paraId="7917D8B2" w14:textId="2A3DBA0E" w:rsidR="00E1115F" w:rsidRPr="00062E15" w:rsidRDefault="00E1115F" w:rsidP="00E1115F">
      <w:pPr>
        <w:pStyle w:val="NoSpacing"/>
        <w:rPr>
          <w:b/>
          <w:bCs/>
          <w:color w:val="1F4E79" w:themeColor="accent1" w:themeShade="80"/>
        </w:rPr>
      </w:pPr>
      <w:r w:rsidRPr="00062E15">
        <w:rPr>
          <w:b/>
          <w:bCs/>
          <w:color w:val="1F4E79" w:themeColor="accent1" w:themeShade="80"/>
        </w:rPr>
        <w:t xml:space="preserve">       Faza 1 - Depunerea ideii de proiect</w:t>
      </w:r>
    </w:p>
    <w:p w14:paraId="22E12684" w14:textId="77777777" w:rsidR="00E1115F" w:rsidRPr="00062E15" w:rsidRDefault="00E1115F" w:rsidP="00E1115F">
      <w:pPr>
        <w:pStyle w:val="NoSpacing"/>
        <w:rPr>
          <w:color w:val="1F4E79" w:themeColor="accent1" w:themeShade="80"/>
          <w:highlight w:val="yellow"/>
        </w:rPr>
      </w:pPr>
    </w:p>
    <w:p w14:paraId="6F33C24B" w14:textId="70F7FE52" w:rsidR="00E1115F" w:rsidRPr="00062E15" w:rsidRDefault="00AD4578" w:rsidP="00AD4578">
      <w:pPr>
        <w:pStyle w:val="NoSpacing"/>
        <w:jc w:val="both"/>
        <w:rPr>
          <w:color w:val="1F4E79" w:themeColor="accent1" w:themeShade="80"/>
        </w:rPr>
      </w:pPr>
      <w:r w:rsidRPr="00062E15">
        <w:rPr>
          <w:color w:val="1F4E79" w:themeColor="accent1" w:themeShade="80"/>
        </w:rPr>
        <w:t xml:space="preserve">Elaborarea propunerii de proiect va urma fazele mecanismului non-competitiv menționate în Metodologia de verificare, evaluare şi selecție a proiectelor în cadrul POIDS 2021-2027. În faza 1, </w:t>
      </w:r>
      <w:r w:rsidRPr="00062E15">
        <w:rPr>
          <w:color w:val="1F4E79" w:themeColor="accent1" w:themeShade="80"/>
        </w:rPr>
        <w:lastRenderedPageBreak/>
        <w:t xml:space="preserve">solicitantul transmite o Fișă de proiect (idee de proiect) care va fi analizată la nivelul AM POCU. După ce fișa de proiect (ideea de proiect) este validată, ea va fi dezvoltată, în faza 2, într-un proiect (cerere de finanțare). </w:t>
      </w:r>
    </w:p>
    <w:p w14:paraId="4B59E0B0" w14:textId="3B683DA0" w:rsidR="00E1115F" w:rsidRPr="00062E15" w:rsidRDefault="00E1115F" w:rsidP="00AD4578">
      <w:pPr>
        <w:pStyle w:val="NoSpacing"/>
        <w:jc w:val="both"/>
        <w:rPr>
          <w:color w:val="1F4E79" w:themeColor="accent1" w:themeShade="80"/>
        </w:rPr>
      </w:pPr>
    </w:p>
    <w:p w14:paraId="6B8F6A93" w14:textId="64EF1CED" w:rsidR="00E1115F" w:rsidRPr="00062E15" w:rsidRDefault="00E1115F" w:rsidP="00E1115F">
      <w:pPr>
        <w:pStyle w:val="NoSpacing"/>
        <w:rPr>
          <w:b/>
          <w:bCs/>
          <w:color w:val="1F4E79" w:themeColor="accent1" w:themeShade="80"/>
        </w:rPr>
      </w:pPr>
      <w:r w:rsidRPr="00062E15">
        <w:rPr>
          <w:color w:val="1F4E79" w:themeColor="accent1" w:themeShade="80"/>
        </w:rPr>
        <w:t xml:space="preserve">        </w:t>
      </w:r>
      <w:r w:rsidRPr="00062E15">
        <w:rPr>
          <w:b/>
          <w:bCs/>
          <w:color w:val="1F4E79" w:themeColor="accent1" w:themeShade="80"/>
        </w:rPr>
        <w:t xml:space="preserve"> Faza 2 – Depunerea cererii de finanţare </w:t>
      </w:r>
    </w:p>
    <w:p w14:paraId="77F87BF7" w14:textId="77777777" w:rsidR="00E1115F" w:rsidRPr="00062E15" w:rsidRDefault="00E1115F" w:rsidP="00E1115F">
      <w:pPr>
        <w:pStyle w:val="NoSpacing"/>
        <w:rPr>
          <w:color w:val="1F4E79" w:themeColor="accent1" w:themeShade="80"/>
        </w:rPr>
      </w:pPr>
    </w:p>
    <w:p w14:paraId="51289E6B" w14:textId="6CC6EFB6" w:rsidR="00E1115F" w:rsidRPr="00062E15" w:rsidRDefault="00E1115F" w:rsidP="00E1115F">
      <w:pPr>
        <w:pStyle w:val="NoSpacing"/>
        <w:jc w:val="both"/>
        <w:rPr>
          <w:color w:val="1F4E79" w:themeColor="accent1" w:themeShade="80"/>
        </w:rPr>
      </w:pPr>
      <w:r w:rsidRPr="00062E15">
        <w:rPr>
          <w:color w:val="1F4E79" w:themeColor="accent1" w:themeShade="80"/>
        </w:rPr>
        <w:t>Odată cu transmiterea cererii de finanțare, se va atașa fișa de proiect validată</w:t>
      </w:r>
      <w:r w:rsidR="00871E62" w:rsidRPr="00062E15">
        <w:rPr>
          <w:color w:val="1F4E79" w:themeColor="accent1" w:themeShade="80"/>
        </w:rPr>
        <w:t xml:space="preserve"> care nu poate schimba elementele esesnțiale validate</w:t>
      </w:r>
      <w:r w:rsidRPr="00062E15">
        <w:rPr>
          <w:color w:val="1F4E79" w:themeColor="accent1" w:themeShade="80"/>
        </w:rPr>
        <w:t xml:space="preserve"> și adresa de validare.</w:t>
      </w:r>
      <w:r w:rsidR="00E545E1" w:rsidRPr="00062E15">
        <w:rPr>
          <w:color w:val="1F4E79" w:themeColor="accent1" w:themeShade="80"/>
        </w:rPr>
        <w:t xml:space="preserve"> Cererea de finanțare nu poate schimba elementele esențiale validate din cadrul fișei de proiect (ideii de proiect).</w:t>
      </w:r>
    </w:p>
    <w:p w14:paraId="1BA96123" w14:textId="77777777" w:rsidR="00871E62" w:rsidRPr="00062E15" w:rsidRDefault="00871E62" w:rsidP="00E1115F">
      <w:pPr>
        <w:pStyle w:val="NoSpacing"/>
        <w:jc w:val="both"/>
        <w:rPr>
          <w:color w:val="1F4E79" w:themeColor="accent1" w:themeShade="80"/>
          <w:highlight w:val="yellow"/>
        </w:rPr>
      </w:pPr>
    </w:p>
    <w:p w14:paraId="55B3A02D" w14:textId="36920A7E" w:rsidR="00E1115F" w:rsidRPr="00062E15" w:rsidRDefault="00E1115F" w:rsidP="00E1115F">
      <w:pPr>
        <w:pStyle w:val="NoSpacing"/>
        <w:jc w:val="both"/>
        <w:rPr>
          <w:color w:val="1F4E79" w:themeColor="accent1" w:themeShade="80"/>
        </w:rPr>
      </w:pPr>
      <w:r w:rsidRPr="00062E15">
        <w:rPr>
          <w:color w:val="1F4E79" w:themeColor="accent1" w:themeShade="80"/>
        </w:rPr>
        <w:t xml:space="preserve">Proiectele (cererile de finanțare) vor parcurge aceleași etape de verificare, evaluare și selecție ca și cele depuse în cadrul mecanismului competitiv, utilizandu-se:  </w:t>
      </w:r>
    </w:p>
    <w:p w14:paraId="342AC38A" w14:textId="1F13FFE1" w:rsidR="00B56DB9" w:rsidRPr="00062E15" w:rsidRDefault="00E1115F" w:rsidP="00EB2568">
      <w:pPr>
        <w:pStyle w:val="NoSpacing"/>
        <w:numPr>
          <w:ilvl w:val="0"/>
          <w:numId w:val="13"/>
        </w:numPr>
        <w:jc w:val="both"/>
        <w:rPr>
          <w:color w:val="1F4E79" w:themeColor="accent1" w:themeShade="80"/>
        </w:rPr>
      </w:pPr>
      <w:r w:rsidRPr="00062E15">
        <w:rPr>
          <w:color w:val="1F4E79" w:themeColor="accent1" w:themeShade="80"/>
        </w:rPr>
        <w:t xml:space="preserve">Anexa </w:t>
      </w:r>
      <w:r w:rsidR="00B56DB9" w:rsidRPr="00062E15">
        <w:rPr>
          <w:color w:val="1F4E79" w:themeColor="accent1" w:themeShade="80"/>
        </w:rPr>
        <w:t>1</w:t>
      </w:r>
      <w:r w:rsidRPr="00062E15">
        <w:rPr>
          <w:color w:val="1F4E79" w:themeColor="accent1" w:themeShade="80"/>
        </w:rPr>
        <w:t xml:space="preserve">. </w:t>
      </w:r>
      <w:r w:rsidR="00B56DB9" w:rsidRPr="00062E15">
        <w:rPr>
          <w:color w:val="1F4E79" w:themeColor="accent1" w:themeShade="80"/>
        </w:rPr>
        <w:t>Declarație unică</w:t>
      </w:r>
    </w:p>
    <w:p w14:paraId="22B3E68C" w14:textId="2FB90C21" w:rsidR="00E1115F" w:rsidRPr="00062E15" w:rsidRDefault="00B56DB9" w:rsidP="00EB2568">
      <w:pPr>
        <w:pStyle w:val="NoSpacing"/>
        <w:numPr>
          <w:ilvl w:val="0"/>
          <w:numId w:val="13"/>
        </w:numPr>
        <w:jc w:val="both"/>
        <w:rPr>
          <w:color w:val="1F4E79" w:themeColor="accent1" w:themeShade="80"/>
        </w:rPr>
      </w:pPr>
      <w:r w:rsidRPr="00062E15">
        <w:rPr>
          <w:color w:val="1F4E79" w:themeColor="accent1" w:themeShade="80"/>
        </w:rPr>
        <w:t xml:space="preserve">Anexa 2. </w:t>
      </w:r>
      <w:r w:rsidR="00E1115F" w:rsidRPr="00062E15">
        <w:rPr>
          <w:color w:val="1F4E79" w:themeColor="accent1" w:themeShade="80"/>
        </w:rPr>
        <w:t>Criteriile de evaluare şi selecţie tehnică şi financiară preliminară (proiect necompetitiv);</w:t>
      </w:r>
    </w:p>
    <w:p w14:paraId="75FDE6E6" w14:textId="5B54AE1C" w:rsidR="00871E62" w:rsidRPr="00062E15" w:rsidRDefault="00E1115F" w:rsidP="00F679C3">
      <w:pPr>
        <w:pStyle w:val="NoSpacing"/>
        <w:numPr>
          <w:ilvl w:val="0"/>
          <w:numId w:val="13"/>
        </w:numPr>
        <w:jc w:val="both"/>
        <w:rPr>
          <w:rFonts w:eastAsia="Times New Roman" w:cs="Times New Roman"/>
          <w:color w:val="1F4E79" w:themeColor="accent1" w:themeShade="80"/>
          <w:lang w:eastAsia="ro-RO"/>
        </w:rPr>
      </w:pPr>
      <w:r w:rsidRPr="00062E15">
        <w:rPr>
          <w:color w:val="1F4E79" w:themeColor="accent1" w:themeShade="80"/>
        </w:rPr>
        <w:t xml:space="preserve">Anexa </w:t>
      </w:r>
      <w:r w:rsidR="00B56DB9" w:rsidRPr="00062E15">
        <w:rPr>
          <w:color w:val="1F4E79" w:themeColor="accent1" w:themeShade="80"/>
        </w:rPr>
        <w:t>3.</w:t>
      </w:r>
      <w:r w:rsidRPr="00062E15">
        <w:rPr>
          <w:color w:val="1F4E79" w:themeColor="accent1" w:themeShade="80"/>
        </w:rPr>
        <w:t xml:space="preserve"> Grila de evaluare tehnică și financiară calitativă (FSE+). </w:t>
      </w:r>
    </w:p>
    <w:p w14:paraId="343A6344" w14:textId="77777777" w:rsidR="00871E62" w:rsidRPr="00062E15" w:rsidRDefault="00871E62" w:rsidP="00871E62">
      <w:pPr>
        <w:pStyle w:val="NoSpacing"/>
        <w:ind w:left="720"/>
        <w:jc w:val="both"/>
        <w:rPr>
          <w:rFonts w:eastAsia="Times New Roman" w:cs="Times New Roman"/>
          <w:color w:val="1F4E79" w:themeColor="accent1" w:themeShade="80"/>
          <w:lang w:eastAsia="ro-RO"/>
        </w:rPr>
      </w:pPr>
    </w:p>
    <w:p w14:paraId="5489CA18" w14:textId="77777777" w:rsidR="00871E62" w:rsidRPr="00062E15" w:rsidRDefault="00871E62" w:rsidP="00871E62">
      <w:pPr>
        <w:pStyle w:val="NoSpacing"/>
        <w:ind w:left="720"/>
        <w:jc w:val="both"/>
        <w:rPr>
          <w:rFonts w:eastAsia="Times New Roman" w:cs="Times New Roman"/>
          <w:color w:val="1F4E79" w:themeColor="accent1" w:themeShade="80"/>
          <w:lang w:eastAsia="ro-RO"/>
        </w:rPr>
      </w:pPr>
    </w:p>
    <w:p w14:paraId="39006199" w14:textId="2E27B7AC" w:rsidR="003712AB" w:rsidRPr="00062E15" w:rsidRDefault="00B75E8A" w:rsidP="002B05C8">
      <w:pPr>
        <w:pStyle w:val="Heading2"/>
        <w:rPr>
          <w:rFonts w:eastAsia="Times New Roman" w:cs="Times New Roman"/>
          <w:color w:val="1F4E79" w:themeColor="accent1" w:themeShade="80"/>
          <w:lang w:val="ro-RO" w:eastAsia="ro-RO"/>
        </w:rPr>
      </w:pPr>
      <w:bookmarkStart w:id="74" w:name="_Toc136332972"/>
      <w:r w:rsidRPr="00062E15">
        <w:rPr>
          <w:rStyle w:val="Heading2Char"/>
          <w:color w:val="1F4E79" w:themeColor="accent1" w:themeShade="80"/>
          <w:lang w:val="ro-RO"/>
        </w:rPr>
        <w:t>Limba utilizată în completarea cererii de finanţare</w:t>
      </w:r>
      <w:bookmarkEnd w:id="74"/>
    </w:p>
    <w:p w14:paraId="17BF7C6A" w14:textId="3E20D004" w:rsidR="006C5930" w:rsidRPr="00062E15" w:rsidRDefault="00F9279A" w:rsidP="00375C43">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Cererea de finanțare precum și toate documentele atașate vor fi completate exclusiv în limba română.</w:t>
      </w:r>
    </w:p>
    <w:p w14:paraId="1D327F02" w14:textId="77777777" w:rsidR="00F9279A" w:rsidRPr="00062E15" w:rsidRDefault="00F9279A" w:rsidP="00F679C3">
      <w:pPr>
        <w:pStyle w:val="NoSpacing"/>
        <w:rPr>
          <w:rFonts w:eastAsia="Times New Roman" w:cs="Times New Roman"/>
          <w:color w:val="1F4E79" w:themeColor="accent1" w:themeShade="80"/>
          <w:lang w:eastAsia="ro-RO"/>
        </w:rPr>
      </w:pPr>
    </w:p>
    <w:p w14:paraId="1E6C920C" w14:textId="0B3C77C1" w:rsidR="00B36F5C" w:rsidRPr="00062E15" w:rsidRDefault="00B36F5C" w:rsidP="00B36F5C">
      <w:pPr>
        <w:pStyle w:val="Heading2"/>
        <w:rPr>
          <w:color w:val="1F4E79" w:themeColor="accent1" w:themeShade="80"/>
          <w:lang w:val="ro-RO"/>
        </w:rPr>
      </w:pPr>
      <w:r w:rsidRPr="00062E15">
        <w:rPr>
          <w:rFonts w:eastAsia="Times New Roman"/>
          <w:color w:val="1F4E79" w:themeColor="accent1" w:themeShade="80"/>
          <w:lang w:val="ro-RO" w:eastAsia="ro-RO"/>
        </w:rPr>
        <w:t xml:space="preserve">  </w:t>
      </w:r>
      <w:bookmarkStart w:id="75" w:name="_Toc136332973"/>
      <w:r w:rsidR="00B75E8A" w:rsidRPr="00062E15">
        <w:rPr>
          <w:color w:val="1F4E79" w:themeColor="accent1" w:themeShade="80"/>
          <w:lang w:val="ro-RO"/>
        </w:rPr>
        <w:t>Metodologia de justificare şi detaliere a bugetului cererii de finanţare</w:t>
      </w:r>
      <w:bookmarkEnd w:id="75"/>
    </w:p>
    <w:p w14:paraId="11608C7B" w14:textId="21C65671" w:rsidR="00F9279A" w:rsidRPr="00062E15" w:rsidRDefault="00CF6E5A" w:rsidP="00F9279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Cheltuielile se vor deconta pe baza valorii nominale a tichetelor sociale pe suport electronic pentru produse alimentare și mese calde, în conformitate cu prevederile OUG nr. 63 din 9 mai 2022, cu modificările și completările ulterioare</w:t>
      </w:r>
      <w:r w:rsidR="00F9279A" w:rsidRPr="00062E15">
        <w:rPr>
          <w:rFonts w:eastAsia="Times New Roman" w:cs="Courier New"/>
          <w:color w:val="1F4E79" w:themeColor="accent1" w:themeShade="80"/>
          <w:lang w:eastAsia="ro-RO"/>
        </w:rPr>
        <w:t>.</w:t>
      </w:r>
    </w:p>
    <w:p w14:paraId="20AD1A64" w14:textId="77777777" w:rsidR="00F9279A" w:rsidRPr="00062E15" w:rsidRDefault="00F9279A" w:rsidP="00F679C3">
      <w:pPr>
        <w:pStyle w:val="NoSpacing"/>
        <w:rPr>
          <w:rFonts w:eastAsia="Times New Roman" w:cs="Times New Roman"/>
          <w:color w:val="1F4E79" w:themeColor="accent1" w:themeShade="80"/>
          <w:lang w:eastAsia="ro-RO"/>
        </w:rPr>
      </w:pPr>
    </w:p>
    <w:p w14:paraId="0402B8C3" w14:textId="01DC4C69" w:rsidR="00F679C3" w:rsidRPr="00062E15" w:rsidRDefault="00B75E8A" w:rsidP="00124234">
      <w:pPr>
        <w:pStyle w:val="Heading2"/>
        <w:rPr>
          <w:rStyle w:val="Heading2Char"/>
          <w:color w:val="1F4E79" w:themeColor="accent1" w:themeShade="80"/>
          <w:lang w:val="ro-RO"/>
        </w:rPr>
      </w:pPr>
      <w:bookmarkStart w:id="76" w:name="_Toc136332974"/>
      <w:r w:rsidRPr="00062E15">
        <w:rPr>
          <w:rStyle w:val="Heading2Char"/>
          <w:color w:val="1F4E79" w:themeColor="accent1" w:themeShade="80"/>
          <w:lang w:val="ro-RO"/>
        </w:rPr>
        <w:t>Anexe şi documente obligatorii la depunerea cererii</w:t>
      </w:r>
      <w:bookmarkEnd w:id="76"/>
    </w:p>
    <w:p w14:paraId="2BD998C4" w14:textId="18FF62A5" w:rsidR="00CF6E5A" w:rsidRPr="00062E15" w:rsidRDefault="00CF6E5A" w:rsidP="00CF6E5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Procedura privind identificarea, calcularea și stabilirea grupului țintă al cererii de finanțare; această procedură trebuie să identifice clar rolurile și responsabilitățile Beneficiarului în acest demers.</w:t>
      </w:r>
    </w:p>
    <w:p w14:paraId="43FD9531" w14:textId="62303D20" w:rsidR="009325BC" w:rsidRPr="00062E15" w:rsidRDefault="009325BC" w:rsidP="00F679C3">
      <w:pPr>
        <w:pStyle w:val="NoSpacing"/>
        <w:rPr>
          <w:rFonts w:eastAsia="Times New Roman" w:cs="Courier New"/>
          <w:b/>
          <w:bCs/>
          <w:color w:val="1F4E79" w:themeColor="accent1" w:themeShade="80"/>
          <w:lang w:eastAsia="ro-RO"/>
        </w:rPr>
      </w:pPr>
    </w:p>
    <w:p w14:paraId="41E46324" w14:textId="77777777" w:rsidR="00124234" w:rsidRPr="00062E15" w:rsidRDefault="00124234" w:rsidP="00F679C3">
      <w:pPr>
        <w:pStyle w:val="NoSpacing"/>
        <w:rPr>
          <w:rFonts w:eastAsia="Times New Roman" w:cs="Courier New"/>
          <w:b/>
          <w:bCs/>
          <w:color w:val="1F4E79" w:themeColor="accent1" w:themeShade="80"/>
          <w:lang w:eastAsia="ro-RO"/>
        </w:rPr>
      </w:pPr>
    </w:p>
    <w:p w14:paraId="6347D656" w14:textId="4EE9D6B9" w:rsidR="00F679C3" w:rsidRPr="00062E15" w:rsidRDefault="00B75E8A" w:rsidP="00124234">
      <w:pPr>
        <w:pStyle w:val="Heading2"/>
        <w:rPr>
          <w:rStyle w:val="Heading2Char"/>
          <w:rFonts w:ascii="Trebuchet MS" w:hAnsi="Trebuchet MS"/>
          <w:color w:val="1F4E79" w:themeColor="accent1" w:themeShade="80"/>
          <w:sz w:val="22"/>
          <w:szCs w:val="22"/>
          <w:lang w:val="ro-RO"/>
        </w:rPr>
      </w:pPr>
      <w:bookmarkStart w:id="77" w:name="_Toc136332975"/>
      <w:r w:rsidRPr="00062E15">
        <w:rPr>
          <w:rStyle w:val="Heading2Char"/>
          <w:color w:val="1F4E79" w:themeColor="accent1" w:themeShade="80"/>
          <w:lang w:val="ro-RO"/>
        </w:rPr>
        <w:t>Aspecte administrative privind depunerea cererii de finanţare</w:t>
      </w:r>
      <w:bookmarkEnd w:id="77"/>
    </w:p>
    <w:p w14:paraId="298689A4" w14:textId="77777777" w:rsidR="00F9279A" w:rsidRPr="00062E15" w:rsidRDefault="00F9279A" w:rsidP="00F679C3">
      <w:pPr>
        <w:pStyle w:val="NoSpacing"/>
        <w:rPr>
          <w:rFonts w:eastAsia="Times New Roman" w:cs="Courier New"/>
          <w:b/>
          <w:bCs/>
          <w:color w:val="1F4E79" w:themeColor="accent1" w:themeShade="80"/>
          <w:lang w:eastAsia="ro-RO"/>
        </w:rPr>
      </w:pPr>
    </w:p>
    <w:p w14:paraId="4D858769" w14:textId="77777777" w:rsidR="00F9279A" w:rsidRPr="00062E15" w:rsidRDefault="00F9279A" w:rsidP="00F9279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p>
    <w:p w14:paraId="59A598AD" w14:textId="16A89692" w:rsidR="00F679C3" w:rsidRPr="00062E15" w:rsidRDefault="00F9279A" w:rsidP="00F9279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10D3C25E" w14:textId="77777777" w:rsidR="00124234" w:rsidRPr="00062E15" w:rsidRDefault="00124234" w:rsidP="00F9279A">
      <w:pPr>
        <w:pStyle w:val="NoSpacing"/>
        <w:jc w:val="both"/>
        <w:rPr>
          <w:rFonts w:eastAsia="Times New Roman" w:cs="Courier New"/>
          <w:color w:val="1F4E79" w:themeColor="accent1" w:themeShade="80"/>
          <w:lang w:eastAsia="ro-RO"/>
        </w:rPr>
      </w:pPr>
    </w:p>
    <w:p w14:paraId="2AA724AD" w14:textId="0891D5DC" w:rsidR="00F9279A" w:rsidRPr="00062E15" w:rsidRDefault="00B75E8A" w:rsidP="00124234">
      <w:pPr>
        <w:pStyle w:val="Heading2"/>
        <w:rPr>
          <w:rStyle w:val="Heading2Char"/>
          <w:color w:val="1F4E79" w:themeColor="accent1" w:themeShade="80"/>
          <w:lang w:val="ro-RO"/>
        </w:rPr>
      </w:pPr>
      <w:r w:rsidRPr="00062E15">
        <w:rPr>
          <w:rStyle w:val="Heading2Char"/>
          <w:rFonts w:ascii="Trebuchet MS" w:hAnsi="Trebuchet MS"/>
          <w:color w:val="1F4E79" w:themeColor="accent1" w:themeShade="80"/>
          <w:sz w:val="22"/>
          <w:szCs w:val="22"/>
          <w:lang w:val="ro-RO"/>
        </w:rPr>
        <w:t xml:space="preserve"> </w:t>
      </w:r>
      <w:bookmarkStart w:id="78" w:name="_Toc136332976"/>
      <w:r w:rsidRPr="00062E15">
        <w:rPr>
          <w:rStyle w:val="Heading2Char"/>
          <w:color w:val="1F4E79" w:themeColor="accent1" w:themeShade="80"/>
          <w:lang w:val="ro-RO"/>
        </w:rPr>
        <w:t>Anexele şi documente obligatorii la momentul contractării</w:t>
      </w:r>
      <w:bookmarkEnd w:id="78"/>
    </w:p>
    <w:p w14:paraId="4E3C13EB" w14:textId="5C661545" w:rsidR="00CF1B8E" w:rsidRPr="00062E15" w:rsidRDefault="00CF1B8E" w:rsidP="008D0E14">
      <w:pPr>
        <w:pStyle w:val="ListParagraph"/>
        <w:numPr>
          <w:ilvl w:val="0"/>
          <w:numId w:val="23"/>
        </w:numPr>
        <w:jc w:val="both"/>
        <w:rPr>
          <w:color w:val="1F4E79" w:themeColor="accent1" w:themeShade="80"/>
        </w:rPr>
      </w:pPr>
      <w:r w:rsidRPr="00062E15">
        <w:rPr>
          <w:color w:val="1F4E79" w:themeColor="accent1" w:themeShade="80"/>
        </w:rPr>
        <w:t>Lista resurselor umane implicate in proiect, în cadrul căreia să se specifice în mod clar funcția deținută în proiect, nominalizarea persoanelor implicate în proiect, semnat de reprezentantul legal al solicitantului.</w:t>
      </w:r>
    </w:p>
    <w:p w14:paraId="71D4ECBE" w14:textId="23FF8FB9" w:rsidR="00CF1B8E" w:rsidRPr="00062E15" w:rsidRDefault="00CF1B8E" w:rsidP="008D0E14">
      <w:pPr>
        <w:pStyle w:val="ListParagraph"/>
        <w:numPr>
          <w:ilvl w:val="0"/>
          <w:numId w:val="23"/>
        </w:numPr>
        <w:jc w:val="both"/>
        <w:rPr>
          <w:color w:val="1F4E79" w:themeColor="accent1" w:themeShade="80"/>
        </w:rPr>
      </w:pPr>
      <w:r w:rsidRPr="00062E15">
        <w:rPr>
          <w:color w:val="1F4E79" w:themeColor="accent1" w:themeShade="80"/>
        </w:rPr>
        <w:lastRenderedPageBreak/>
        <w:t>CV-urile (in format Europass) echipei de implementare a proiectului în limba română, indicând funcția/rolul în proiect, datate şi semnate de către titulari pe fiecare pagină, in cazul in care acestea nu au fost încărcate in etapa de depunere a cererii de finanțare.</w:t>
      </w:r>
    </w:p>
    <w:p w14:paraId="68F65F37" w14:textId="68C6E1E5" w:rsidR="00CF1B8E" w:rsidRPr="00062E15" w:rsidRDefault="00CF1B8E" w:rsidP="008D0E14">
      <w:pPr>
        <w:pStyle w:val="ListParagraph"/>
        <w:numPr>
          <w:ilvl w:val="0"/>
          <w:numId w:val="23"/>
        </w:numPr>
        <w:jc w:val="both"/>
        <w:rPr>
          <w:color w:val="1F4E79" w:themeColor="accent1" w:themeShade="80"/>
        </w:rPr>
      </w:pPr>
      <w:r w:rsidRPr="00062E15">
        <w:rPr>
          <w:color w:val="1F4E79" w:themeColor="accent1" w:themeShade="80"/>
        </w:rPr>
        <w:t>Fișa de fundamentare financiară proiect propus la finanțare/finanțat din fonduri europene</w:t>
      </w:r>
      <w:r w:rsidR="00EC2015" w:rsidRPr="00062E15">
        <w:rPr>
          <w:color w:val="1F4E79" w:themeColor="accent1" w:themeShade="80"/>
        </w:rPr>
        <w:t>.</w:t>
      </w:r>
    </w:p>
    <w:p w14:paraId="0D79BC3F" w14:textId="73B102D7" w:rsidR="00124234" w:rsidRPr="00062E15" w:rsidRDefault="00CF1B8E" w:rsidP="008D0E14">
      <w:pPr>
        <w:pStyle w:val="ListParagraph"/>
        <w:numPr>
          <w:ilvl w:val="0"/>
          <w:numId w:val="23"/>
        </w:numPr>
        <w:jc w:val="both"/>
        <w:rPr>
          <w:color w:val="1F4E79" w:themeColor="accent1" w:themeShade="80"/>
        </w:rPr>
      </w:pPr>
      <w:r w:rsidRPr="00062E15">
        <w:rPr>
          <w:color w:val="1F4E79" w:themeColor="accent1" w:themeShade="80"/>
        </w:rPr>
        <w:t>Graficul (estimativ) de rambursare a cheltuielilo</w:t>
      </w:r>
      <w:r w:rsidR="00EC2015" w:rsidRPr="00062E15">
        <w:rPr>
          <w:color w:val="1F4E79" w:themeColor="accent1" w:themeShade="80"/>
        </w:rPr>
        <w:t>r.</w:t>
      </w:r>
    </w:p>
    <w:p w14:paraId="76BDD778" w14:textId="77777777" w:rsidR="00CF1B8E" w:rsidRPr="00062E15" w:rsidRDefault="00CF1B8E" w:rsidP="00CF1B8E">
      <w:pPr>
        <w:jc w:val="both"/>
        <w:rPr>
          <w:color w:val="1F4E79" w:themeColor="accent1" w:themeShade="80"/>
        </w:rPr>
      </w:pPr>
    </w:p>
    <w:p w14:paraId="200DB6B3" w14:textId="228259F5" w:rsidR="00F679C3" w:rsidRPr="00062E15" w:rsidRDefault="00B75E8A" w:rsidP="00124234">
      <w:pPr>
        <w:pStyle w:val="Heading2"/>
        <w:rPr>
          <w:rStyle w:val="Heading2Char"/>
          <w:color w:val="1F4E79" w:themeColor="accent1" w:themeShade="80"/>
          <w:lang w:val="ro-RO"/>
        </w:rPr>
      </w:pPr>
      <w:bookmarkStart w:id="79" w:name="_Toc136332977"/>
      <w:r w:rsidRPr="00062E15">
        <w:rPr>
          <w:rStyle w:val="Heading2Char"/>
          <w:color w:val="1F4E79" w:themeColor="accent1" w:themeShade="80"/>
          <w:lang w:val="ro-RO"/>
        </w:rPr>
        <w:t>Renunţarea la cererea de finanţare</w:t>
      </w:r>
      <w:bookmarkEnd w:id="79"/>
    </w:p>
    <w:p w14:paraId="53AA09EF" w14:textId="77777777" w:rsidR="001E19BC" w:rsidRPr="00062E15" w:rsidRDefault="001E19BC" w:rsidP="001E19BC">
      <w:pPr>
        <w:jc w:val="both"/>
        <w:rPr>
          <w:color w:val="1F4E79" w:themeColor="accent1" w:themeShade="80"/>
        </w:rPr>
      </w:pPr>
      <w:r w:rsidRPr="00062E15">
        <w:rPr>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77854B20" w14:textId="3D4BF6A2" w:rsidR="001E19BC" w:rsidRPr="00062E15" w:rsidRDefault="001E19BC" w:rsidP="001E19BC">
      <w:pPr>
        <w:jc w:val="both"/>
        <w:rPr>
          <w:color w:val="1F4E79" w:themeColor="accent1" w:themeShade="80"/>
        </w:rPr>
      </w:pPr>
      <w:r w:rsidRPr="00062E15">
        <w:rPr>
          <w:color w:val="1F4E79" w:themeColor="accent1" w:themeShade="80"/>
        </w:rPr>
        <w:t>Renunțarea la implementarea proiectului, ulterior semnării Contractului de finanțare se realizează în conformitate cu prevederile Contractului de finanțare.</w:t>
      </w:r>
    </w:p>
    <w:p w14:paraId="57AF868E" w14:textId="0C250708" w:rsidR="00FA10C8" w:rsidRPr="00062E15" w:rsidRDefault="00B75E8A" w:rsidP="002674C3">
      <w:pPr>
        <w:pStyle w:val="Heading1"/>
        <w:rPr>
          <w:color w:val="1F4E79" w:themeColor="accent1" w:themeShade="80"/>
        </w:rPr>
      </w:pPr>
      <w:r w:rsidRPr="00062E15">
        <w:rPr>
          <w:rFonts w:eastAsia="Times New Roman"/>
          <w:color w:val="1F4E79" w:themeColor="accent1" w:themeShade="80"/>
          <w:lang w:eastAsia="ro-RO"/>
        </w:rPr>
        <w:t xml:space="preserve"> </w:t>
      </w:r>
      <w:bookmarkStart w:id="80" w:name="_Toc136332978"/>
      <w:r w:rsidRPr="00062E15">
        <w:rPr>
          <w:color w:val="1F4E79" w:themeColor="accent1" w:themeShade="80"/>
        </w:rPr>
        <w:t>Procesul de evaluare, selecţie şi contractare a proiectelor</w:t>
      </w:r>
      <w:bookmarkEnd w:id="80"/>
    </w:p>
    <w:p w14:paraId="48B18C0F" w14:textId="77777777" w:rsidR="00124234" w:rsidRPr="00062E15" w:rsidRDefault="00124234" w:rsidP="00124234">
      <w:pPr>
        <w:rPr>
          <w:color w:val="1F4E79" w:themeColor="accent1" w:themeShade="80"/>
        </w:rPr>
      </w:pPr>
    </w:p>
    <w:p w14:paraId="6CC66069" w14:textId="7516FFD4" w:rsidR="00F679C3" w:rsidRPr="00062E15" w:rsidRDefault="00B75E8A" w:rsidP="00124234">
      <w:pPr>
        <w:pStyle w:val="Heading2"/>
        <w:rPr>
          <w:rStyle w:val="Heading2Char"/>
          <w:rFonts w:ascii="Trebuchet MS" w:hAnsi="Trebuchet MS"/>
          <w:color w:val="1F4E79" w:themeColor="accent1" w:themeShade="80"/>
          <w:sz w:val="22"/>
          <w:szCs w:val="22"/>
          <w:lang w:val="ro-RO"/>
        </w:rPr>
      </w:pPr>
      <w:bookmarkStart w:id="81" w:name="_Toc136332979"/>
      <w:r w:rsidRPr="00062E15">
        <w:rPr>
          <w:rStyle w:val="Heading2Char"/>
          <w:color w:val="1F4E79" w:themeColor="accent1" w:themeShade="80"/>
          <w:lang w:val="ro-RO"/>
        </w:rPr>
        <w:t>Principalele etape ale procesului de evaluare, selecţie şi contractare</w:t>
      </w:r>
      <w:bookmarkEnd w:id="81"/>
    </w:p>
    <w:p w14:paraId="08AC561A" w14:textId="77777777" w:rsidR="00FA10C8" w:rsidRPr="00062E15" w:rsidRDefault="00FA10C8" w:rsidP="00F679C3">
      <w:pPr>
        <w:pStyle w:val="NoSpacing"/>
        <w:rPr>
          <w:rFonts w:eastAsia="Times New Roman" w:cs="Courier New"/>
          <w:b/>
          <w:bCs/>
          <w:color w:val="1F4E79" w:themeColor="accent1" w:themeShade="80"/>
          <w:lang w:eastAsia="ro-RO"/>
        </w:rPr>
      </w:pPr>
    </w:p>
    <w:p w14:paraId="1BE8525D" w14:textId="77777777" w:rsidR="00FA10C8" w:rsidRPr="00062E15" w:rsidRDefault="00FA10C8" w:rsidP="009A612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Selecția proiectelor se efectuează în conformitate cu prevederile:</w:t>
      </w:r>
    </w:p>
    <w:p w14:paraId="3AAC7E58" w14:textId="77777777" w:rsidR="00FA10C8" w:rsidRPr="00062E15" w:rsidRDefault="00FA10C8" w:rsidP="009A612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Ghidul Solicitantului - Conditii generale</w:t>
      </w:r>
    </w:p>
    <w:p w14:paraId="1B333D4F" w14:textId="0677D787" w:rsidR="00FA10C8" w:rsidRPr="00062E15" w:rsidRDefault="00FA10C8" w:rsidP="009A612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Metodologiei de verificare, evaluare și selecție a proiectelor in cadrul PoIDS 2021-2027</w:t>
      </w:r>
    </w:p>
    <w:p w14:paraId="65866073" w14:textId="77777777" w:rsidR="00B36F5C" w:rsidRPr="00062E15" w:rsidRDefault="00B36F5C" w:rsidP="00B36F5C">
      <w:pPr>
        <w:pStyle w:val="Heading2"/>
        <w:numPr>
          <w:ilvl w:val="0"/>
          <w:numId w:val="0"/>
        </w:numPr>
        <w:ind w:left="1277" w:hanging="851"/>
        <w:rPr>
          <w:rFonts w:ascii="Trebuchet MS" w:eastAsia="Times New Roman" w:hAnsi="Trebuchet MS" w:cs="Times New Roman"/>
          <w:color w:val="1F4E79" w:themeColor="accent1" w:themeShade="80"/>
          <w:sz w:val="22"/>
          <w:szCs w:val="22"/>
          <w:lang w:val="ro-RO" w:eastAsia="ro-RO"/>
        </w:rPr>
      </w:pPr>
    </w:p>
    <w:p w14:paraId="5B8975E8" w14:textId="3EFD01F2" w:rsidR="00F679C3" w:rsidRPr="00062E15" w:rsidRDefault="00B75E8A" w:rsidP="00124234">
      <w:pPr>
        <w:pStyle w:val="Heading2"/>
        <w:rPr>
          <w:rFonts w:ascii="Trebuchet MS" w:eastAsia="Times New Roman" w:hAnsi="Trebuchet MS"/>
          <w:color w:val="1F4E79" w:themeColor="accent1" w:themeShade="80"/>
          <w:sz w:val="22"/>
          <w:szCs w:val="22"/>
          <w:lang w:val="ro-RO" w:eastAsia="ro-RO"/>
        </w:rPr>
      </w:pPr>
      <w:r w:rsidRPr="00062E15">
        <w:rPr>
          <w:rFonts w:ascii="Trebuchet MS" w:eastAsia="Times New Roman" w:hAnsi="Trebuchet MS"/>
          <w:color w:val="1F4E79" w:themeColor="accent1" w:themeShade="80"/>
          <w:sz w:val="22"/>
          <w:szCs w:val="22"/>
          <w:lang w:val="ro-RO" w:eastAsia="ro-RO"/>
        </w:rPr>
        <w:t xml:space="preserve"> </w:t>
      </w:r>
      <w:bookmarkStart w:id="82" w:name="_Toc136332980"/>
      <w:r w:rsidRPr="00062E15">
        <w:rPr>
          <w:color w:val="1F4E79" w:themeColor="accent1" w:themeShade="80"/>
          <w:lang w:val="ro-RO"/>
        </w:rPr>
        <w:t>Conformitate administrativă - Declaraţia unică</w:t>
      </w:r>
      <w:bookmarkEnd w:id="82"/>
    </w:p>
    <w:p w14:paraId="0539BB93" w14:textId="77777777" w:rsidR="00C15A59" w:rsidRPr="00062E15" w:rsidRDefault="00C15A59" w:rsidP="00F679C3">
      <w:pPr>
        <w:pStyle w:val="NoSpacing"/>
        <w:rPr>
          <w:rFonts w:eastAsia="Times New Roman" w:cs="Courier New"/>
          <w:b/>
          <w:bCs/>
          <w:color w:val="1F4E79" w:themeColor="accent1" w:themeShade="80"/>
          <w:lang w:eastAsia="ro-RO"/>
        </w:rPr>
      </w:pPr>
    </w:p>
    <w:p w14:paraId="49E5D48D" w14:textId="5BDCCD68" w:rsidR="009A612A" w:rsidRPr="00062E15" w:rsidRDefault="009A612A" w:rsidP="009A612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MySMIS/2021/SMIS2021+.</w:t>
      </w:r>
      <w:r w:rsidR="00234687" w:rsidRPr="00062E15">
        <w:rPr>
          <w:rFonts w:eastAsia="Times New Roman" w:cs="Courier New"/>
          <w:color w:val="1F4E79" w:themeColor="accent1" w:themeShade="80"/>
          <w:lang w:eastAsia="ro-RO"/>
        </w:rPr>
        <w:t xml:space="preserve"> Declarația unică are cuprinsă prevăzut în Anexa 1 la prezentul Ghid.</w:t>
      </w:r>
    </w:p>
    <w:p w14:paraId="1117F6E6" w14:textId="211827F1" w:rsidR="009A612A" w:rsidRPr="00062E15" w:rsidRDefault="009A612A" w:rsidP="009A612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După verificarea digitalizată a conformității administrative, sistemul/aplicația informatică MySMIS2021/SMIS2021+ va informa solicitantul cu privire la trecerea la etapa de evaluare tehnică și financiară prin emiterea automată a unui certificat de conformitate administrativă, prin intermediul aplicației informatice  MySMIS2021/SMIS2021+.</w:t>
      </w:r>
    </w:p>
    <w:p w14:paraId="5F679F95" w14:textId="77777777" w:rsidR="009A612A" w:rsidRPr="00062E15" w:rsidRDefault="009A612A" w:rsidP="009A612A">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Numai Cererile de finanțare care au obţinut Certificatul de conformitate administrativă sunt admise în următoarea etapă a procesului de evaluare, respectiv evaluarea tehnică şi financiară.</w:t>
      </w:r>
    </w:p>
    <w:p w14:paraId="4C505173" w14:textId="5C1AA04C" w:rsidR="00B36F5C" w:rsidRPr="00062E15" w:rsidRDefault="009A612A" w:rsidP="00FA10C8">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In etapa de evaluare a conformității administrative și a eligibilității nu se pot solicita clarificări.</w:t>
      </w:r>
    </w:p>
    <w:p w14:paraId="70E5886D" w14:textId="77777777" w:rsidR="004247CB" w:rsidRPr="00062E15" w:rsidRDefault="004247CB" w:rsidP="00FA10C8">
      <w:pPr>
        <w:pStyle w:val="NoSpacing"/>
        <w:jc w:val="both"/>
        <w:rPr>
          <w:rFonts w:eastAsia="Times New Roman" w:cs="Courier New"/>
          <w:color w:val="1F4E79" w:themeColor="accent1" w:themeShade="80"/>
          <w:lang w:eastAsia="ro-RO"/>
        </w:rPr>
      </w:pPr>
    </w:p>
    <w:p w14:paraId="528D87A3" w14:textId="1EB5926D" w:rsidR="00FA10C8" w:rsidRPr="00062E15" w:rsidRDefault="00B75E8A" w:rsidP="00124234">
      <w:pPr>
        <w:pStyle w:val="Heading2"/>
        <w:rPr>
          <w:rFonts w:ascii="Trebuchet MS" w:hAnsi="Trebuchet MS"/>
          <w:color w:val="1F4E79" w:themeColor="accent1" w:themeShade="80"/>
          <w:sz w:val="22"/>
          <w:szCs w:val="22"/>
          <w:lang w:val="ro-RO"/>
        </w:rPr>
      </w:pPr>
      <w:bookmarkStart w:id="83" w:name="_Toc136332981"/>
      <w:r w:rsidRPr="00062E15">
        <w:rPr>
          <w:color w:val="1F4E79" w:themeColor="accent1" w:themeShade="80"/>
          <w:lang w:val="ro-RO"/>
        </w:rPr>
        <w:t>Etapa de evaluare preliminară</w:t>
      </w:r>
      <w:bookmarkEnd w:id="83"/>
      <w:r w:rsidRPr="00062E15">
        <w:rPr>
          <w:rFonts w:ascii="Trebuchet MS" w:hAnsi="Trebuchet MS"/>
          <w:color w:val="1F4E79" w:themeColor="accent1" w:themeShade="80"/>
          <w:sz w:val="22"/>
          <w:szCs w:val="22"/>
          <w:lang w:val="ro-RO"/>
        </w:rPr>
        <w:t xml:space="preserve"> </w:t>
      </w:r>
    </w:p>
    <w:p w14:paraId="096EB7EC" w14:textId="35104B47" w:rsidR="00FA10C8" w:rsidRPr="00062E15" w:rsidRDefault="00262275" w:rsidP="00EA1D2C">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Evaluarea tehnica si financiară preliminară se realizează în conformitate cu Metodologia de verificare, evaluare şi selecție a proiectelor </w:t>
      </w:r>
      <w:r w:rsidRPr="00062E15">
        <w:rPr>
          <w:rFonts w:ascii="Calibri" w:eastAsia="Times New Roman" w:hAnsi="Calibri" w:cs="Calibri"/>
          <w:color w:val="1F4E79" w:themeColor="accent1" w:themeShade="80"/>
          <w:lang w:eastAsia="ro-RO"/>
        </w:rPr>
        <w:t>ȋ</w:t>
      </w:r>
      <w:r w:rsidRPr="00062E15">
        <w:rPr>
          <w:rFonts w:eastAsia="Times New Roman" w:cs="Courier New"/>
          <w:color w:val="1F4E79" w:themeColor="accent1" w:themeShade="80"/>
          <w:lang w:eastAsia="ro-RO"/>
        </w:rPr>
        <w:t xml:space="preserve">n cadrul POIDS 2021 – 2027 și în conformitate cu criteriile și sub-criteriile de evaluare menționate în Anexa </w:t>
      </w:r>
      <w:r w:rsidR="00B56DB9" w:rsidRPr="00062E15">
        <w:rPr>
          <w:rFonts w:eastAsia="Times New Roman" w:cs="Courier New"/>
          <w:color w:val="1F4E79" w:themeColor="accent1" w:themeShade="80"/>
          <w:lang w:eastAsia="ro-RO"/>
        </w:rPr>
        <w:t>2</w:t>
      </w:r>
      <w:r w:rsidRPr="00062E15">
        <w:rPr>
          <w:rFonts w:eastAsia="Times New Roman" w:cs="Courier New"/>
          <w:color w:val="1F4E79" w:themeColor="accent1" w:themeShade="80"/>
          <w:lang w:eastAsia="ro-RO"/>
        </w:rPr>
        <w:t xml:space="preserve"> „Criterii de evaluare și selecție tehnică preliminară“   la prezentul Ghid al Solicitantului Condiții Specifice.</w:t>
      </w:r>
    </w:p>
    <w:p w14:paraId="4C4AA317" w14:textId="77777777" w:rsidR="00FA10C8" w:rsidRPr="00062E15" w:rsidRDefault="00FA10C8" w:rsidP="00EA1D2C">
      <w:pPr>
        <w:pStyle w:val="NoSpacing"/>
        <w:jc w:val="both"/>
        <w:rPr>
          <w:rFonts w:eastAsia="Times New Roman" w:cs="Courier New"/>
          <w:color w:val="1F4E79" w:themeColor="accent1" w:themeShade="80"/>
          <w:lang w:eastAsia="ro-RO"/>
        </w:rPr>
      </w:pPr>
    </w:p>
    <w:p w14:paraId="7A2A5BF8" w14:textId="77777777" w:rsidR="00FA10C8" w:rsidRPr="00062E15" w:rsidRDefault="00FA10C8" w:rsidP="00F679C3">
      <w:pPr>
        <w:pStyle w:val="NoSpacing"/>
        <w:rPr>
          <w:rFonts w:eastAsia="Times New Roman" w:cs="Courier New"/>
          <w:b/>
          <w:bCs/>
          <w:color w:val="1F4E79" w:themeColor="accent1" w:themeShade="80"/>
          <w:lang w:eastAsia="ro-RO"/>
        </w:rPr>
      </w:pPr>
    </w:p>
    <w:p w14:paraId="2FBD4128" w14:textId="372E5748" w:rsidR="00EA1D2C" w:rsidRPr="00062E15" w:rsidRDefault="00B75E8A" w:rsidP="00124234">
      <w:pPr>
        <w:pStyle w:val="Heading2"/>
        <w:rPr>
          <w:rFonts w:eastAsia="Times New Roman" w:cs="Courier New"/>
          <w:b/>
          <w:bCs/>
          <w:color w:val="1F4E79" w:themeColor="accent1" w:themeShade="80"/>
          <w:lang w:val="ro-RO" w:eastAsia="ro-RO"/>
        </w:rPr>
      </w:pPr>
      <w:bookmarkStart w:id="84" w:name="_Toc136332982"/>
      <w:r w:rsidRPr="00062E15">
        <w:rPr>
          <w:rFonts w:eastAsia="Times New Roman" w:cs="Courier New"/>
          <w:b/>
          <w:bCs/>
          <w:color w:val="1F4E79" w:themeColor="accent1" w:themeShade="80"/>
          <w:lang w:val="ro-RO" w:eastAsia="ro-RO"/>
        </w:rPr>
        <w:t> </w:t>
      </w:r>
      <w:r w:rsidRPr="00062E15">
        <w:rPr>
          <w:rFonts w:eastAsia="Times New Roman" w:cs="Courier New"/>
          <w:b/>
          <w:bCs/>
          <w:color w:val="1F4E79" w:themeColor="accent1" w:themeShade="80"/>
          <w:lang w:val="ro-RO" w:eastAsia="ro-RO"/>
        </w:rPr>
        <w:t> </w:t>
      </w:r>
      <w:r w:rsidRPr="00062E15">
        <w:rPr>
          <w:rStyle w:val="Heading2Char"/>
          <w:color w:val="1F4E79" w:themeColor="accent1" w:themeShade="80"/>
          <w:lang w:val="ro-RO"/>
        </w:rPr>
        <w:t>Evaluarea tehnică şi financiară. Criterii de evaluare tehnică şi financiară</w:t>
      </w:r>
      <w:bookmarkEnd w:id="84"/>
    </w:p>
    <w:p w14:paraId="775AE0B3" w14:textId="77777777" w:rsidR="00EA1D2C" w:rsidRPr="00062E15" w:rsidRDefault="00EA1D2C" w:rsidP="00F679C3">
      <w:pPr>
        <w:pStyle w:val="NoSpacing"/>
        <w:rPr>
          <w:rFonts w:eastAsia="Times New Roman" w:cs="Courier New"/>
          <w:b/>
          <w:bCs/>
          <w:color w:val="1F4E79" w:themeColor="accent1" w:themeShade="80"/>
          <w:lang w:eastAsia="ro-RO"/>
        </w:rPr>
      </w:pPr>
    </w:p>
    <w:p w14:paraId="52B9FF48" w14:textId="1431D25D" w:rsidR="00B35341" w:rsidRPr="00062E15" w:rsidRDefault="00F21D1B" w:rsidP="00B35341">
      <w:pPr>
        <w:pStyle w:val="NoSpacing"/>
        <w:jc w:val="both"/>
        <w:rPr>
          <w:rFonts w:eastAsia="Times New Roman" w:cs="Times New Roman"/>
          <w:color w:val="1F4E79" w:themeColor="accent1" w:themeShade="80"/>
          <w:highlight w:val="yellow"/>
          <w:lang w:eastAsia="ro-RO"/>
        </w:rPr>
      </w:pPr>
      <w:r w:rsidRPr="00062E15">
        <w:rPr>
          <w:rFonts w:eastAsia="Times New Roman" w:cs="Times New Roman"/>
          <w:color w:val="1F4E79" w:themeColor="accent1" w:themeShade="80"/>
          <w:lang w:eastAsia="ro-RO"/>
        </w:rPr>
        <w:lastRenderedPageBreak/>
        <w:t xml:space="preserve">Evaluarea tehnica si financiară se realizează în conformitate cu </w:t>
      </w:r>
      <w:bookmarkStart w:id="85" w:name="_Hlk136272470"/>
      <w:r w:rsidRPr="00062E15">
        <w:rPr>
          <w:rFonts w:eastAsia="Times New Roman" w:cs="Times New Roman"/>
          <w:color w:val="1F4E79" w:themeColor="accent1" w:themeShade="80"/>
          <w:lang w:eastAsia="ro-RO"/>
        </w:rPr>
        <w:t xml:space="preserve">Metodologia de verificare, evaluare şi selecție a proiectelor </w:t>
      </w:r>
      <w:r w:rsidRPr="00062E15">
        <w:rPr>
          <w:rFonts w:ascii="Calibri" w:eastAsia="Times New Roman" w:hAnsi="Calibri" w:cs="Calibri"/>
          <w:color w:val="1F4E79" w:themeColor="accent1" w:themeShade="80"/>
          <w:lang w:eastAsia="ro-RO"/>
        </w:rPr>
        <w:t>ȋ</w:t>
      </w:r>
      <w:r w:rsidRPr="00062E15">
        <w:rPr>
          <w:rFonts w:eastAsia="Times New Roman" w:cs="Times New Roman"/>
          <w:color w:val="1F4E79" w:themeColor="accent1" w:themeShade="80"/>
          <w:lang w:eastAsia="ro-RO"/>
        </w:rPr>
        <w:t xml:space="preserve">n cadrul POIDS 2021 </w:t>
      </w:r>
      <w:r w:rsidRPr="00062E15">
        <w:rPr>
          <w:rFonts w:eastAsia="Times New Roman" w:cs="Trebuchet MS"/>
          <w:color w:val="1F4E79" w:themeColor="accent1" w:themeShade="80"/>
          <w:lang w:eastAsia="ro-RO"/>
        </w:rPr>
        <w:t>–</w:t>
      </w:r>
      <w:r w:rsidRPr="00062E15">
        <w:rPr>
          <w:rFonts w:eastAsia="Times New Roman" w:cs="Times New Roman"/>
          <w:color w:val="1F4E79" w:themeColor="accent1" w:themeShade="80"/>
          <w:lang w:eastAsia="ro-RO"/>
        </w:rPr>
        <w:t xml:space="preserve"> 2027 </w:t>
      </w:r>
      <w:bookmarkEnd w:id="85"/>
      <w:r w:rsidRPr="00062E15">
        <w:rPr>
          <w:rFonts w:eastAsia="Times New Roman" w:cs="Trebuchet MS"/>
          <w:color w:val="1F4E79" w:themeColor="accent1" w:themeShade="80"/>
          <w:lang w:eastAsia="ro-RO"/>
        </w:rPr>
        <w:t>ș</w:t>
      </w:r>
      <w:r w:rsidRPr="00062E15">
        <w:rPr>
          <w:rFonts w:eastAsia="Times New Roman" w:cs="Times New Roman"/>
          <w:color w:val="1F4E79" w:themeColor="accent1" w:themeShade="80"/>
          <w:lang w:eastAsia="ro-RO"/>
        </w:rPr>
        <w:t xml:space="preserve">i </w:t>
      </w:r>
      <w:r w:rsidRPr="00062E15">
        <w:rPr>
          <w:rFonts w:eastAsia="Times New Roman" w:cs="Trebuchet MS"/>
          <w:color w:val="1F4E79" w:themeColor="accent1" w:themeShade="80"/>
          <w:lang w:eastAsia="ro-RO"/>
        </w:rPr>
        <w:t>î</w:t>
      </w:r>
      <w:r w:rsidRPr="00062E15">
        <w:rPr>
          <w:rFonts w:eastAsia="Times New Roman" w:cs="Times New Roman"/>
          <w:color w:val="1F4E79" w:themeColor="accent1" w:themeShade="80"/>
          <w:lang w:eastAsia="ro-RO"/>
        </w:rPr>
        <w:t xml:space="preserve">n conformitate cu criteriile </w:t>
      </w:r>
      <w:r w:rsidRPr="00062E15">
        <w:rPr>
          <w:rFonts w:eastAsia="Times New Roman" w:cs="Trebuchet MS"/>
          <w:color w:val="1F4E79" w:themeColor="accent1" w:themeShade="80"/>
          <w:lang w:eastAsia="ro-RO"/>
        </w:rPr>
        <w:t>ș</w:t>
      </w:r>
      <w:r w:rsidRPr="00062E15">
        <w:rPr>
          <w:rFonts w:eastAsia="Times New Roman" w:cs="Times New Roman"/>
          <w:color w:val="1F4E79" w:themeColor="accent1" w:themeShade="80"/>
          <w:lang w:eastAsia="ro-RO"/>
        </w:rPr>
        <w:t>i sub-criteriile de evaluare men</w:t>
      </w:r>
      <w:r w:rsidRPr="00062E15">
        <w:rPr>
          <w:rFonts w:eastAsia="Times New Roman" w:cs="Trebuchet MS"/>
          <w:color w:val="1F4E79" w:themeColor="accent1" w:themeShade="80"/>
          <w:lang w:eastAsia="ro-RO"/>
        </w:rPr>
        <w:t>ț</w:t>
      </w:r>
      <w:r w:rsidRPr="00062E15">
        <w:rPr>
          <w:rFonts w:eastAsia="Times New Roman" w:cs="Times New Roman"/>
          <w:color w:val="1F4E79" w:themeColor="accent1" w:themeShade="80"/>
          <w:lang w:eastAsia="ro-RO"/>
        </w:rPr>
        <w:t xml:space="preserve">ionate </w:t>
      </w:r>
      <w:r w:rsidRPr="00062E15">
        <w:rPr>
          <w:rFonts w:eastAsia="Times New Roman" w:cs="Trebuchet MS"/>
          <w:color w:val="1F4E79" w:themeColor="accent1" w:themeShade="80"/>
          <w:lang w:eastAsia="ro-RO"/>
        </w:rPr>
        <w:t>î</w:t>
      </w:r>
      <w:r w:rsidRPr="00062E15">
        <w:rPr>
          <w:rFonts w:eastAsia="Times New Roman" w:cs="Times New Roman"/>
          <w:color w:val="1F4E79" w:themeColor="accent1" w:themeShade="80"/>
          <w:lang w:eastAsia="ro-RO"/>
        </w:rPr>
        <w:t xml:space="preserve">n Anexa </w:t>
      </w:r>
      <w:r w:rsidR="00B56DB9" w:rsidRPr="00062E15">
        <w:rPr>
          <w:rFonts w:eastAsia="Times New Roman" w:cs="Times New Roman"/>
          <w:color w:val="1F4E79" w:themeColor="accent1" w:themeShade="80"/>
          <w:lang w:eastAsia="ro-RO"/>
        </w:rPr>
        <w:t>3</w:t>
      </w:r>
      <w:r w:rsidRPr="00062E15">
        <w:rPr>
          <w:rFonts w:eastAsia="Times New Roman" w:cs="Times New Roman"/>
          <w:color w:val="1F4E79" w:themeColor="accent1" w:themeShade="80"/>
          <w:lang w:eastAsia="ro-RO"/>
        </w:rPr>
        <w:t xml:space="preserve"> „Criterii de evaluare și selecție tehnică“ la prezentul Ghid al Solicitantului Condiții Specifice.</w:t>
      </w:r>
    </w:p>
    <w:p w14:paraId="44834B6B" w14:textId="77777777" w:rsidR="00B35341" w:rsidRPr="00062E15" w:rsidRDefault="00B35341" w:rsidP="00B35341">
      <w:pPr>
        <w:pStyle w:val="NoSpacing"/>
        <w:jc w:val="both"/>
        <w:rPr>
          <w:rFonts w:eastAsia="Times New Roman" w:cs="Times New Roman"/>
          <w:color w:val="1F4E79" w:themeColor="accent1" w:themeShade="80"/>
          <w:highlight w:val="yellow"/>
          <w:lang w:eastAsia="ro-RO"/>
        </w:rPr>
      </w:pPr>
    </w:p>
    <w:p w14:paraId="5294E212" w14:textId="61FF95F6" w:rsidR="00B35341" w:rsidRPr="00062E15" w:rsidRDefault="00B75E8A" w:rsidP="00124234">
      <w:pPr>
        <w:pStyle w:val="Heading2"/>
        <w:rPr>
          <w:rFonts w:eastAsia="Times New Roman" w:cs="Courier New"/>
          <w:b/>
          <w:bCs/>
          <w:color w:val="1F4E79" w:themeColor="accent1" w:themeShade="80"/>
          <w:lang w:val="ro-RO" w:eastAsia="ro-RO"/>
        </w:rPr>
      </w:pPr>
      <w:bookmarkStart w:id="86" w:name="_Toc136332983"/>
      <w:r w:rsidRPr="00062E15">
        <w:rPr>
          <w:rStyle w:val="Heading2Char"/>
          <w:color w:val="1F4E79" w:themeColor="accent1" w:themeShade="80"/>
          <w:lang w:val="ro-RO"/>
        </w:rPr>
        <w:t>Aplicarea pragului de calitate</w:t>
      </w:r>
      <w:bookmarkEnd w:id="86"/>
    </w:p>
    <w:p w14:paraId="4349D80F" w14:textId="77777777" w:rsidR="00C52E45" w:rsidRPr="00062E15" w:rsidRDefault="00C52E45" w:rsidP="00B35341">
      <w:pPr>
        <w:pStyle w:val="NoSpacing"/>
        <w:rPr>
          <w:rFonts w:eastAsia="Times New Roman" w:cs="Courier New"/>
          <w:b/>
          <w:bCs/>
          <w:color w:val="1F4E79" w:themeColor="accent1" w:themeShade="80"/>
          <w:lang w:eastAsia="ro-RO"/>
        </w:rPr>
      </w:pPr>
    </w:p>
    <w:p w14:paraId="297A435D" w14:textId="1E61FAE8" w:rsidR="00EB7B11" w:rsidRPr="00062E15" w:rsidRDefault="00C52E45" w:rsidP="00C52E45">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Se va aplica pragul de calitate specificat în Metodologia de verificare, evaluare şi selecție a proiectelor </w:t>
      </w:r>
      <w:r w:rsidRPr="00062E15">
        <w:rPr>
          <w:rFonts w:ascii="Calibri" w:eastAsia="Times New Roman" w:hAnsi="Calibri" w:cs="Calibri"/>
          <w:color w:val="1F4E79" w:themeColor="accent1" w:themeShade="80"/>
          <w:lang w:eastAsia="ro-RO"/>
        </w:rPr>
        <w:t>ȋ</w:t>
      </w:r>
      <w:r w:rsidRPr="00062E15">
        <w:rPr>
          <w:rFonts w:eastAsia="Times New Roman" w:cs="Courier New"/>
          <w:color w:val="1F4E79" w:themeColor="accent1" w:themeShade="80"/>
          <w:lang w:eastAsia="ro-RO"/>
        </w:rPr>
        <w:t xml:space="preserve">n cadrul POIDS 2021 </w:t>
      </w:r>
      <w:r w:rsidRPr="00062E15">
        <w:rPr>
          <w:rFonts w:eastAsia="Times New Roman" w:cs="Trebuchet MS"/>
          <w:color w:val="1F4E79" w:themeColor="accent1" w:themeShade="80"/>
          <w:lang w:eastAsia="ro-RO"/>
        </w:rPr>
        <w:t>–</w:t>
      </w:r>
      <w:r w:rsidRPr="00062E15">
        <w:rPr>
          <w:rFonts w:eastAsia="Times New Roman" w:cs="Courier New"/>
          <w:color w:val="1F4E79" w:themeColor="accent1" w:themeShade="80"/>
          <w:lang w:eastAsia="ro-RO"/>
        </w:rPr>
        <w:t xml:space="preserve"> 2027.</w:t>
      </w:r>
    </w:p>
    <w:p w14:paraId="00160A21" w14:textId="77777777" w:rsidR="00124234" w:rsidRPr="00062E15" w:rsidRDefault="00124234" w:rsidP="00B35341">
      <w:pPr>
        <w:pStyle w:val="NoSpacing"/>
        <w:rPr>
          <w:rFonts w:eastAsia="Times New Roman" w:cs="Times New Roman"/>
          <w:color w:val="1F4E79" w:themeColor="accent1" w:themeShade="80"/>
          <w:highlight w:val="yellow"/>
          <w:lang w:eastAsia="ro-RO"/>
        </w:rPr>
      </w:pPr>
    </w:p>
    <w:p w14:paraId="406A1B4A" w14:textId="16B14A22" w:rsidR="00CF5E04" w:rsidRPr="00062E15" w:rsidRDefault="00B75E8A" w:rsidP="00124234">
      <w:pPr>
        <w:pStyle w:val="Heading2"/>
        <w:rPr>
          <w:rFonts w:eastAsia="Times New Roman" w:cs="Courier New"/>
          <w:b/>
          <w:bCs/>
          <w:color w:val="1F4E79" w:themeColor="accent1" w:themeShade="80"/>
          <w:lang w:val="ro-RO" w:eastAsia="ro-RO"/>
        </w:rPr>
      </w:pPr>
      <w:bookmarkStart w:id="87" w:name="_Toc136332984"/>
      <w:r w:rsidRPr="00062E15">
        <w:rPr>
          <w:rStyle w:val="Heading2Char"/>
          <w:color w:val="1F4E79" w:themeColor="accent1" w:themeShade="80"/>
          <w:lang w:val="ro-RO"/>
        </w:rPr>
        <w:t>Aplicarea pragului de excelenţă</w:t>
      </w:r>
      <w:bookmarkEnd w:id="87"/>
    </w:p>
    <w:p w14:paraId="1DB8EF61" w14:textId="7463D81F" w:rsidR="00B35341" w:rsidRPr="00062E15" w:rsidRDefault="00C52E45" w:rsidP="00B35341">
      <w:pPr>
        <w:pStyle w:val="NoSpacing"/>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Nu este cazul.</w:t>
      </w:r>
    </w:p>
    <w:p w14:paraId="003B1814" w14:textId="77777777" w:rsidR="00EB7B11" w:rsidRPr="00062E15" w:rsidRDefault="00EB7B11" w:rsidP="00B35341">
      <w:pPr>
        <w:pStyle w:val="NoSpacing"/>
        <w:rPr>
          <w:rFonts w:eastAsia="Times New Roman" w:cs="Courier New"/>
          <w:color w:val="1F4E79" w:themeColor="accent1" w:themeShade="80"/>
          <w:highlight w:val="yellow"/>
          <w:lang w:eastAsia="ro-RO"/>
        </w:rPr>
      </w:pPr>
    </w:p>
    <w:p w14:paraId="30AC995C" w14:textId="403CD0B1" w:rsidR="00B35341" w:rsidRPr="00062E15" w:rsidRDefault="00B75E8A" w:rsidP="00124234">
      <w:pPr>
        <w:pStyle w:val="Heading2"/>
        <w:rPr>
          <w:rFonts w:eastAsia="Times New Roman" w:cs="Courier New"/>
          <w:b/>
          <w:bCs/>
          <w:color w:val="1F4E79" w:themeColor="accent1" w:themeShade="80"/>
          <w:lang w:val="ro-RO" w:eastAsia="ro-RO"/>
        </w:rPr>
      </w:pPr>
      <w:bookmarkStart w:id="88" w:name="_Toc136332985"/>
      <w:r w:rsidRPr="00062E15">
        <w:rPr>
          <w:rFonts w:eastAsia="Times New Roman" w:cs="Courier New"/>
          <w:color w:val="1F4E79" w:themeColor="accent1" w:themeShade="80"/>
          <w:lang w:val="ro-RO" w:eastAsia="ro-RO"/>
        </w:rPr>
        <w:t> </w:t>
      </w:r>
      <w:r w:rsidRPr="00062E15">
        <w:rPr>
          <w:rFonts w:eastAsia="Times New Roman" w:cs="Courier New"/>
          <w:color w:val="1F4E79" w:themeColor="accent1" w:themeShade="80"/>
          <w:lang w:val="ro-RO" w:eastAsia="ro-RO"/>
        </w:rPr>
        <w:t> </w:t>
      </w:r>
      <w:r w:rsidRPr="00062E15">
        <w:rPr>
          <w:rStyle w:val="Heading2Char"/>
          <w:color w:val="1F4E79" w:themeColor="accent1" w:themeShade="80"/>
          <w:lang w:val="ro-RO"/>
        </w:rPr>
        <w:t>Notificarea rezultatului evaluării tehnice şi financiare</w:t>
      </w:r>
      <w:bookmarkEnd w:id="88"/>
    </w:p>
    <w:p w14:paraId="1F1EDAA6" w14:textId="4F1163E7" w:rsidR="00EB7B11" w:rsidRPr="00062E15" w:rsidRDefault="00A16DAB" w:rsidP="00A16DAB">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 xml:space="preserve">Rezultatul evaluării tehnice şi financiare va fi comunicat conform prevederilor Metodologiei de verificare, evaluare şi selecție a proiectelor </w:t>
      </w:r>
      <w:r w:rsidRPr="00062E15">
        <w:rPr>
          <w:rFonts w:ascii="Calibri" w:eastAsia="Times New Roman" w:hAnsi="Calibri" w:cs="Calibri"/>
          <w:color w:val="1F4E79" w:themeColor="accent1" w:themeShade="80"/>
          <w:lang w:eastAsia="ro-RO"/>
        </w:rPr>
        <w:t>ȋ</w:t>
      </w:r>
      <w:r w:rsidRPr="00062E15">
        <w:rPr>
          <w:rFonts w:eastAsia="Times New Roman" w:cs="Courier New"/>
          <w:color w:val="1F4E79" w:themeColor="accent1" w:themeShade="80"/>
          <w:lang w:eastAsia="ro-RO"/>
        </w:rPr>
        <w:t xml:space="preserve">n cadrul POIDS 2021 </w:t>
      </w:r>
      <w:r w:rsidRPr="00062E15">
        <w:rPr>
          <w:rFonts w:eastAsia="Times New Roman" w:cs="Trebuchet MS"/>
          <w:color w:val="1F4E79" w:themeColor="accent1" w:themeShade="80"/>
          <w:lang w:eastAsia="ro-RO"/>
        </w:rPr>
        <w:t>–</w:t>
      </w:r>
      <w:r w:rsidRPr="00062E15">
        <w:rPr>
          <w:rFonts w:eastAsia="Times New Roman" w:cs="Courier New"/>
          <w:color w:val="1F4E79" w:themeColor="accent1" w:themeShade="80"/>
          <w:lang w:eastAsia="ro-RO"/>
        </w:rPr>
        <w:t xml:space="preserve"> 2027.</w:t>
      </w:r>
    </w:p>
    <w:p w14:paraId="1A874C2A" w14:textId="77777777" w:rsidR="00A16DAB" w:rsidRPr="00062E15" w:rsidRDefault="00A16DAB" w:rsidP="00DA4472">
      <w:pPr>
        <w:pStyle w:val="NoSpacing"/>
        <w:rPr>
          <w:rFonts w:eastAsia="Times New Roman" w:cs="Times New Roman"/>
          <w:color w:val="1F4E79" w:themeColor="accent1" w:themeShade="80"/>
          <w:lang w:eastAsia="ro-RO"/>
        </w:rPr>
      </w:pPr>
    </w:p>
    <w:p w14:paraId="1130B1BC" w14:textId="5C8DE8F0" w:rsidR="00F679C3" w:rsidRPr="00062E15" w:rsidRDefault="00B75E8A" w:rsidP="00124234">
      <w:pPr>
        <w:pStyle w:val="Heading2"/>
        <w:rPr>
          <w:color w:val="1F4E79" w:themeColor="accent1" w:themeShade="80"/>
          <w:lang w:val="ro-RO"/>
        </w:rPr>
      </w:pPr>
      <w:bookmarkStart w:id="89" w:name="_Toc136332986"/>
      <w:r w:rsidRPr="00062E15">
        <w:rPr>
          <w:rFonts w:ascii="Trebuchet MS" w:eastAsia="Times New Roman" w:hAnsi="Trebuchet MS"/>
          <w:color w:val="1F4E79" w:themeColor="accent1" w:themeShade="80"/>
          <w:sz w:val="22"/>
          <w:szCs w:val="22"/>
          <w:lang w:val="ro-RO" w:eastAsia="ro-RO"/>
        </w:rPr>
        <w:t> </w:t>
      </w:r>
      <w:r w:rsidRPr="00062E15">
        <w:rPr>
          <w:color w:val="1F4E79" w:themeColor="accent1" w:themeShade="80"/>
          <w:lang w:val="ro-RO"/>
        </w:rPr>
        <w:t>Contestaţii</w:t>
      </w:r>
      <w:bookmarkEnd w:id="89"/>
    </w:p>
    <w:p w14:paraId="2F170272" w14:textId="521BF63A" w:rsidR="00513159" w:rsidRPr="00062E15" w:rsidRDefault="007B370C" w:rsidP="007B370C">
      <w:pPr>
        <w:jc w:val="both"/>
        <w:rPr>
          <w:color w:val="1F4E79" w:themeColor="accent1" w:themeShade="80"/>
          <w:lang w:eastAsia="ro-RO"/>
        </w:rPr>
      </w:pPr>
      <w:r w:rsidRPr="00062E15">
        <w:rPr>
          <w:color w:val="1F4E79" w:themeColor="accent1" w:themeShade="80"/>
          <w:lang w:eastAsia="ro-RO"/>
        </w:rPr>
        <w:t xml:space="preserve">Aplicantul poate depune contestație conform prevederilor Metodologiei de verificare, evaluare şi selecție a proiectelor </w:t>
      </w:r>
      <w:r w:rsidRPr="00062E15">
        <w:rPr>
          <w:rFonts w:ascii="Calibri" w:hAnsi="Calibri" w:cs="Calibri"/>
          <w:color w:val="1F4E79" w:themeColor="accent1" w:themeShade="80"/>
          <w:lang w:eastAsia="ro-RO"/>
        </w:rPr>
        <w:t>ȋ</w:t>
      </w:r>
      <w:r w:rsidRPr="00062E15">
        <w:rPr>
          <w:color w:val="1F4E79" w:themeColor="accent1" w:themeShade="80"/>
          <w:lang w:eastAsia="ro-RO"/>
        </w:rPr>
        <w:t>n cadrul POIDS 2021 – 2027.</w:t>
      </w:r>
    </w:p>
    <w:p w14:paraId="20118B71" w14:textId="77777777" w:rsidR="00B35341" w:rsidRPr="00062E15" w:rsidRDefault="00B35341" w:rsidP="00DA4472">
      <w:pPr>
        <w:pStyle w:val="NoSpacing"/>
        <w:rPr>
          <w:rFonts w:eastAsia="Times New Roman" w:cs="Courier New"/>
          <w:b/>
          <w:bCs/>
          <w:color w:val="1F4E79" w:themeColor="accent1" w:themeShade="80"/>
          <w:lang w:eastAsia="ro-RO"/>
        </w:rPr>
      </w:pPr>
    </w:p>
    <w:p w14:paraId="30E5C4F5" w14:textId="77777777" w:rsidR="00CE1B6F" w:rsidRPr="00062E15" w:rsidRDefault="00CE1B6F" w:rsidP="00CE1B6F">
      <w:pPr>
        <w:pStyle w:val="NoSpacing"/>
        <w:jc w:val="both"/>
        <w:rPr>
          <w:rFonts w:eastAsia="Times New Roman" w:cs="Times New Roman"/>
          <w:color w:val="1F4E79" w:themeColor="accent1" w:themeShade="80"/>
          <w:lang w:eastAsia="ro-RO"/>
        </w:rPr>
      </w:pPr>
    </w:p>
    <w:p w14:paraId="31FDC843" w14:textId="77777777" w:rsidR="00B35341" w:rsidRPr="00062E15" w:rsidRDefault="00B35341" w:rsidP="00DA4472">
      <w:pPr>
        <w:pStyle w:val="NoSpacing"/>
        <w:rPr>
          <w:rFonts w:eastAsia="Times New Roman" w:cs="Times New Roman"/>
          <w:color w:val="1F4E79" w:themeColor="accent1" w:themeShade="80"/>
          <w:lang w:eastAsia="ro-RO"/>
        </w:rPr>
      </w:pPr>
    </w:p>
    <w:p w14:paraId="67BFCD85" w14:textId="3A4277FC" w:rsidR="002674C3" w:rsidRPr="00062E15" w:rsidRDefault="00B75E8A" w:rsidP="002674C3">
      <w:pPr>
        <w:pStyle w:val="Heading2"/>
        <w:rPr>
          <w:color w:val="1F4E79" w:themeColor="accent1" w:themeShade="80"/>
          <w:lang w:val="ro-RO"/>
        </w:rPr>
      </w:pPr>
      <w:bookmarkStart w:id="90" w:name="_Toc136332987"/>
      <w:r w:rsidRPr="00062E15">
        <w:rPr>
          <w:rFonts w:ascii="Trebuchet MS" w:eastAsia="Times New Roman" w:hAnsi="Trebuchet MS"/>
          <w:color w:val="1F4E79" w:themeColor="accent1" w:themeShade="80"/>
          <w:sz w:val="22"/>
          <w:szCs w:val="22"/>
          <w:lang w:val="ro-RO" w:eastAsia="ro-RO"/>
        </w:rPr>
        <w:t> </w:t>
      </w:r>
      <w:r w:rsidRPr="00062E15">
        <w:rPr>
          <w:color w:val="1F4E79" w:themeColor="accent1" w:themeShade="80"/>
          <w:lang w:val="ro-RO"/>
        </w:rPr>
        <w:t>Contractarea proiectelor</w:t>
      </w:r>
      <w:bookmarkEnd w:id="90"/>
    </w:p>
    <w:p w14:paraId="3AA4B624" w14:textId="1E061C75" w:rsidR="00124234" w:rsidRPr="00062E15" w:rsidRDefault="00B75E8A" w:rsidP="00124234">
      <w:pPr>
        <w:pStyle w:val="Heading3"/>
        <w:rPr>
          <w:color w:val="1F4E79" w:themeColor="accent1" w:themeShade="80"/>
        </w:rPr>
      </w:pPr>
      <w:bookmarkStart w:id="91" w:name="_Toc136332988"/>
      <w:r w:rsidRPr="00062E15">
        <w:rPr>
          <w:color w:val="1F4E79" w:themeColor="accent1" w:themeShade="80"/>
        </w:rPr>
        <w:t>Verificarea îndeplinirii condiţiilor de eligibilitate</w:t>
      </w:r>
      <w:bookmarkEnd w:id="91"/>
    </w:p>
    <w:p w14:paraId="57086836" w14:textId="0062DAA7" w:rsidR="00F679C3" w:rsidRPr="00062E15" w:rsidRDefault="00B35341" w:rsidP="00124234">
      <w:pPr>
        <w:pStyle w:val="NoSpacing"/>
        <w:rPr>
          <w:color w:val="1F4E79" w:themeColor="accent1" w:themeShade="80"/>
        </w:rPr>
      </w:pPr>
      <w:r w:rsidRPr="00062E15">
        <w:rPr>
          <w:color w:val="1F4E79" w:themeColor="accent1" w:themeShade="80"/>
        </w:rPr>
        <w:t>Procesul de contractare se derulează în conformitate cu prevederile Ghidului Solicitantului Condiții Generale</w:t>
      </w:r>
      <w:r w:rsidR="00E2685A" w:rsidRPr="00062E15">
        <w:rPr>
          <w:color w:val="1F4E79" w:themeColor="accent1" w:themeShade="80"/>
        </w:rPr>
        <w:t xml:space="preserve"> PoIDS</w:t>
      </w:r>
      <w:r w:rsidRPr="00062E15">
        <w:rPr>
          <w:color w:val="1F4E79" w:themeColor="accent1" w:themeShade="80"/>
        </w:rPr>
        <w:t>, capitolul 5.4 ”Contractare“.</w:t>
      </w:r>
    </w:p>
    <w:p w14:paraId="6311CF9A" w14:textId="77777777" w:rsidR="00CA369B" w:rsidRPr="00062E15" w:rsidRDefault="00CA369B" w:rsidP="00124234">
      <w:pPr>
        <w:pStyle w:val="NoSpacing"/>
        <w:rPr>
          <w:color w:val="1F4E79" w:themeColor="accent1" w:themeShade="80"/>
        </w:rPr>
      </w:pPr>
    </w:p>
    <w:p w14:paraId="021FB131" w14:textId="23685F94" w:rsidR="00A62CB5" w:rsidRPr="00062E15" w:rsidRDefault="00B75E8A" w:rsidP="00CA369B">
      <w:pPr>
        <w:pStyle w:val="Heading3"/>
        <w:rPr>
          <w:rFonts w:eastAsia="Times New Roman" w:cs="Courier New"/>
          <w:b/>
          <w:bCs/>
          <w:color w:val="1F4E79" w:themeColor="accent1" w:themeShade="80"/>
          <w:lang w:eastAsia="ro-RO"/>
        </w:rPr>
      </w:pPr>
      <w:bookmarkStart w:id="92" w:name="_Toc136332989"/>
      <w:r w:rsidRPr="00062E15">
        <w:rPr>
          <w:rStyle w:val="Heading3Char"/>
          <w:color w:val="1F4E79" w:themeColor="accent1" w:themeShade="80"/>
        </w:rPr>
        <w:t>Decizia de acordare/respingere a finanţării</w:t>
      </w:r>
      <w:bookmarkEnd w:id="92"/>
    </w:p>
    <w:p w14:paraId="4FE9040C" w14:textId="77777777" w:rsidR="00B609C9" w:rsidRPr="00062E15" w:rsidRDefault="00B609C9" w:rsidP="00DA4472">
      <w:pPr>
        <w:pStyle w:val="NoSpacing"/>
        <w:rPr>
          <w:rFonts w:eastAsia="Times New Roman" w:cs="Courier New"/>
          <w:b/>
          <w:bCs/>
          <w:color w:val="1F4E79" w:themeColor="accent1" w:themeShade="80"/>
          <w:lang w:eastAsia="ro-RO"/>
        </w:rPr>
      </w:pPr>
    </w:p>
    <w:p w14:paraId="21BB690F" w14:textId="228ABD3E" w:rsidR="00B609C9" w:rsidRPr="00062E15" w:rsidRDefault="007B4CB7" w:rsidP="00B609C9">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33BED260" w14:textId="77777777" w:rsidR="00CA369B" w:rsidRPr="00062E15" w:rsidRDefault="00CA369B" w:rsidP="00B609C9">
      <w:pPr>
        <w:pStyle w:val="NoSpacing"/>
        <w:jc w:val="both"/>
        <w:rPr>
          <w:rFonts w:eastAsia="Times New Roman" w:cs="Courier New"/>
          <w:color w:val="1F4E79" w:themeColor="accent1" w:themeShade="80"/>
          <w:lang w:eastAsia="ro-RO"/>
        </w:rPr>
      </w:pPr>
    </w:p>
    <w:p w14:paraId="25976B3B" w14:textId="34CC8762" w:rsidR="00A62CB5" w:rsidRPr="00062E15" w:rsidRDefault="00B75E8A" w:rsidP="00CA369B">
      <w:pPr>
        <w:pStyle w:val="Heading3"/>
        <w:rPr>
          <w:rFonts w:eastAsia="Times New Roman" w:cs="Courier New"/>
          <w:b/>
          <w:bCs/>
          <w:color w:val="1F4E79" w:themeColor="accent1" w:themeShade="80"/>
          <w:lang w:eastAsia="ro-RO"/>
        </w:rPr>
      </w:pPr>
      <w:bookmarkStart w:id="93" w:name="_Toc136332990"/>
      <w:r w:rsidRPr="00062E15">
        <w:rPr>
          <w:rStyle w:val="Heading3Char"/>
          <w:color w:val="1F4E79" w:themeColor="accent1" w:themeShade="80"/>
        </w:rPr>
        <w:t>Definitivarea planului de monitorizare a proiectului</w:t>
      </w:r>
      <w:bookmarkEnd w:id="93"/>
    </w:p>
    <w:p w14:paraId="17F189DB" w14:textId="77777777" w:rsidR="00FB4D22" w:rsidRPr="00062E15" w:rsidRDefault="00FB4D22" w:rsidP="00B609C9">
      <w:pPr>
        <w:pStyle w:val="NoSpacing"/>
        <w:jc w:val="both"/>
        <w:rPr>
          <w:rFonts w:eastAsia="Times New Roman" w:cs="Courier New"/>
          <w:b/>
          <w:bCs/>
          <w:color w:val="1F4E79" w:themeColor="accent1" w:themeShade="80"/>
          <w:lang w:eastAsia="ro-RO"/>
        </w:rPr>
      </w:pPr>
    </w:p>
    <w:p w14:paraId="100DE670" w14:textId="30BE143B" w:rsidR="00FB4D22" w:rsidRPr="00062E15" w:rsidRDefault="00FB4D22" w:rsidP="00FB4D22">
      <w:pPr>
        <w:pStyle w:val="NoSpacing"/>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Planul de monitorizare a proiectului este parte integrantă a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2896829" w14:textId="77777777" w:rsidR="00FB4D22" w:rsidRPr="00062E15" w:rsidRDefault="00FB4D22" w:rsidP="00FB4D22">
      <w:pPr>
        <w:pStyle w:val="NoSpacing"/>
        <w:jc w:val="both"/>
        <w:rPr>
          <w:rFonts w:eastAsia="Times New Roman" w:cs="Times New Roman"/>
          <w:color w:val="1F4E79" w:themeColor="accent1" w:themeShade="80"/>
          <w:lang w:eastAsia="ro-RO"/>
        </w:rPr>
      </w:pPr>
      <w:r w:rsidRPr="00062E15">
        <w:rPr>
          <w:rFonts w:eastAsia="Times New Roman" w:cs="Times New Roman"/>
          <w:color w:val="1F4E79" w:themeColor="accent1" w:themeShade="80"/>
          <w:lang w:eastAsia="ro-RO"/>
        </w:rPr>
        <w:t>Planul de monitorizare include, de asemenea, valorile țintelor finale ale indicatorilor de realizare și de rezultat care trebuie atinse ca urmare a implementării proiectului, precum și valorile de bază / de referință ale acestora, dacă există.</w:t>
      </w:r>
    </w:p>
    <w:p w14:paraId="220987C8" w14:textId="77777777" w:rsidR="0094561B" w:rsidRPr="00062E15" w:rsidRDefault="0094561B" w:rsidP="00FB4D22">
      <w:pPr>
        <w:pStyle w:val="NoSpacing"/>
        <w:jc w:val="both"/>
        <w:rPr>
          <w:rFonts w:eastAsia="Times New Roman" w:cs="Times New Roman"/>
          <w:color w:val="1F4E79" w:themeColor="accent1" w:themeShade="80"/>
          <w:lang w:eastAsia="ro-RO"/>
        </w:rPr>
      </w:pPr>
    </w:p>
    <w:p w14:paraId="4DB5BD31" w14:textId="77777777" w:rsidR="0094561B" w:rsidRPr="00062E15" w:rsidRDefault="0094561B" w:rsidP="00FB4D22">
      <w:pPr>
        <w:pStyle w:val="NoSpacing"/>
        <w:jc w:val="both"/>
        <w:rPr>
          <w:rFonts w:eastAsia="Times New Roman" w:cs="Times New Roman"/>
          <w:color w:val="1F4E79" w:themeColor="accent1" w:themeShade="80"/>
          <w:lang w:eastAsia="ro-RO"/>
        </w:rPr>
      </w:pPr>
    </w:p>
    <w:p w14:paraId="7CFE9435" w14:textId="1DF3583F" w:rsidR="00A62CB5" w:rsidRPr="00062E15" w:rsidRDefault="00B75E8A" w:rsidP="00CA369B">
      <w:pPr>
        <w:pStyle w:val="Heading3"/>
        <w:rPr>
          <w:rFonts w:eastAsia="Times New Roman" w:cs="Courier New"/>
          <w:b/>
          <w:bCs/>
          <w:color w:val="1F4E79" w:themeColor="accent1" w:themeShade="80"/>
          <w:lang w:eastAsia="ro-RO"/>
        </w:rPr>
      </w:pPr>
      <w:bookmarkStart w:id="94" w:name="_Toc136332991"/>
      <w:r w:rsidRPr="00062E15">
        <w:rPr>
          <w:rStyle w:val="Heading3Char"/>
          <w:color w:val="1F4E79" w:themeColor="accent1" w:themeShade="80"/>
        </w:rPr>
        <w:t>Semnarea contractului de finanţare/emiterea deciziei de finanţare</w:t>
      </w:r>
      <w:bookmarkEnd w:id="94"/>
    </w:p>
    <w:p w14:paraId="54C24D47" w14:textId="77777777" w:rsidR="00FB4D22" w:rsidRPr="00062E15" w:rsidRDefault="00FB4D22" w:rsidP="00FB4D22">
      <w:pPr>
        <w:pStyle w:val="NoSpacing"/>
        <w:jc w:val="both"/>
        <w:rPr>
          <w:rFonts w:eastAsia="Times New Roman" w:cs="Courier New"/>
          <w:color w:val="1F4E79" w:themeColor="accent1" w:themeShade="80"/>
          <w:lang w:eastAsia="ro-RO"/>
        </w:rPr>
      </w:pPr>
    </w:p>
    <w:p w14:paraId="0DAC9433" w14:textId="686E206C" w:rsidR="0094561B" w:rsidRPr="00062E15" w:rsidRDefault="00A62CB5" w:rsidP="00FB4D22">
      <w:pPr>
        <w:pStyle w:val="NoSpacing"/>
        <w:jc w:val="both"/>
        <w:rPr>
          <w:iCs/>
          <w:color w:val="1F4E79" w:themeColor="accent1" w:themeShade="80"/>
        </w:rPr>
      </w:pPr>
      <w:r w:rsidRPr="00062E15">
        <w:rPr>
          <w:iCs/>
          <w:color w:val="1F4E79" w:themeColor="accent1" w:themeShade="80"/>
        </w:rPr>
        <w:t>Procesul de contractare se derulează în conformitate cu prevederile Ghidul Solicitantului Condiții Generale</w:t>
      </w:r>
      <w:r w:rsidR="00AB34D2" w:rsidRPr="00062E15">
        <w:rPr>
          <w:iCs/>
          <w:color w:val="1F4E79" w:themeColor="accent1" w:themeShade="80"/>
        </w:rPr>
        <w:t xml:space="preserve"> POIDS</w:t>
      </w:r>
      <w:r w:rsidRPr="00062E15">
        <w:rPr>
          <w:iCs/>
          <w:color w:val="1F4E79" w:themeColor="accent1" w:themeShade="80"/>
        </w:rPr>
        <w:t xml:space="preserve"> - capito</w:t>
      </w:r>
      <w:r w:rsidR="00C22A32" w:rsidRPr="00062E15">
        <w:rPr>
          <w:iCs/>
          <w:color w:val="1F4E79" w:themeColor="accent1" w:themeShade="80"/>
        </w:rPr>
        <w:t>l</w:t>
      </w:r>
      <w:r w:rsidRPr="00062E15">
        <w:rPr>
          <w:iCs/>
          <w:color w:val="1F4E79" w:themeColor="accent1" w:themeShade="80"/>
        </w:rPr>
        <w:t xml:space="preserve">ul 5.4 ”Contractare”. </w:t>
      </w:r>
    </w:p>
    <w:p w14:paraId="34DB1638" w14:textId="77777777" w:rsidR="00C22A32" w:rsidRPr="00062E15" w:rsidRDefault="00C22A32" w:rsidP="00FB4D22">
      <w:pPr>
        <w:pStyle w:val="NoSpacing"/>
        <w:jc w:val="both"/>
        <w:rPr>
          <w:iCs/>
          <w:color w:val="1F4E79" w:themeColor="accent1" w:themeShade="80"/>
        </w:rPr>
      </w:pPr>
    </w:p>
    <w:p w14:paraId="44D69DE7" w14:textId="1D6B2DB8" w:rsidR="00CE5E00" w:rsidRPr="00062E15" w:rsidRDefault="00B75E8A" w:rsidP="002674C3">
      <w:pPr>
        <w:pStyle w:val="Heading1"/>
        <w:rPr>
          <w:color w:val="1F4E79" w:themeColor="accent1" w:themeShade="80"/>
        </w:rPr>
      </w:pPr>
      <w:bookmarkStart w:id="95" w:name="_Toc136332992"/>
      <w:r w:rsidRPr="00062E15">
        <w:rPr>
          <w:color w:val="1F4E79" w:themeColor="accent1" w:themeShade="80"/>
        </w:rPr>
        <w:t>Aspecte privind conflictul de interese</w:t>
      </w:r>
      <w:bookmarkEnd w:id="95"/>
    </w:p>
    <w:p w14:paraId="236684DD" w14:textId="642E2E19" w:rsidR="00A62CB5" w:rsidRPr="00062E15" w:rsidRDefault="00C22A32" w:rsidP="00C22A32">
      <w:pPr>
        <w:jc w:val="both"/>
        <w:rPr>
          <w:color w:val="1F4E79" w:themeColor="accent1" w:themeShade="80"/>
        </w:rPr>
      </w:pPr>
      <w:r w:rsidRPr="00062E15">
        <w:rPr>
          <w:color w:val="1F4E79" w:themeColor="accent1" w:themeShade="80"/>
        </w:rPr>
        <w:t>Se va avea în vedere respectarea prevederilor aplicabile din secțiunea relevantă din Ghidul Solicitantului Condiții Generale POIDS.</w:t>
      </w:r>
    </w:p>
    <w:p w14:paraId="654BAE31" w14:textId="77777777" w:rsidR="00A62CB5" w:rsidRPr="00062E15" w:rsidRDefault="00A62CB5" w:rsidP="00A62CB5">
      <w:pPr>
        <w:pStyle w:val="NoSpacing"/>
        <w:rPr>
          <w:rFonts w:eastAsia="Times New Roman" w:cs="Courier New"/>
          <w:color w:val="1F4E79" w:themeColor="accent1" w:themeShade="80"/>
          <w:lang w:eastAsia="ro-RO"/>
        </w:rPr>
      </w:pPr>
    </w:p>
    <w:p w14:paraId="2D12095A" w14:textId="23C7A2E6" w:rsidR="00A62CB5" w:rsidRPr="00062E15" w:rsidRDefault="00B75E8A" w:rsidP="002674C3">
      <w:pPr>
        <w:pStyle w:val="Heading1"/>
        <w:rPr>
          <w:color w:val="1F4E79" w:themeColor="accent1" w:themeShade="80"/>
        </w:rPr>
      </w:pPr>
      <w:bookmarkStart w:id="96" w:name="_Toc136332993"/>
      <w:r w:rsidRPr="00062E15">
        <w:rPr>
          <w:color w:val="1F4E79" w:themeColor="accent1" w:themeShade="80"/>
        </w:rPr>
        <w:t>Aspecte privind prelucrarea datelor cu caracter personal</w:t>
      </w:r>
      <w:bookmarkEnd w:id="96"/>
    </w:p>
    <w:p w14:paraId="3AF6AB0B" w14:textId="77777777" w:rsidR="00CE5E00" w:rsidRPr="00062E15" w:rsidRDefault="00CE5E00" w:rsidP="00A62CB5">
      <w:pPr>
        <w:pStyle w:val="NoSpacing"/>
        <w:rPr>
          <w:rFonts w:eastAsia="Times New Roman" w:cs="Courier New"/>
          <w:color w:val="1F4E79" w:themeColor="accent1" w:themeShade="80"/>
          <w:lang w:eastAsia="ro-RO"/>
        </w:rPr>
      </w:pPr>
    </w:p>
    <w:p w14:paraId="22C2AF96" w14:textId="0263D39D" w:rsidR="0094561B" w:rsidRPr="00062E15" w:rsidRDefault="002C166C" w:rsidP="00CE5E00">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Se va avea în vedere respectarea prevederilor aplicabile din secțiunea relevantă din Ghidul Solicitantului Condiții Generale POIDS.</w:t>
      </w:r>
    </w:p>
    <w:p w14:paraId="5B7BA4E2" w14:textId="77777777" w:rsidR="00EA4FB1" w:rsidRPr="00062E15" w:rsidRDefault="00EA4FB1" w:rsidP="00CE5E00">
      <w:pPr>
        <w:pStyle w:val="NoSpacing"/>
        <w:jc w:val="both"/>
        <w:rPr>
          <w:rFonts w:eastAsia="Times New Roman" w:cs="Courier New"/>
          <w:color w:val="1F4E79" w:themeColor="accent1" w:themeShade="80"/>
          <w:lang w:eastAsia="ro-RO"/>
        </w:rPr>
      </w:pPr>
    </w:p>
    <w:p w14:paraId="55665C94" w14:textId="3EDB120C" w:rsidR="00CE5E00" w:rsidRPr="00062E15" w:rsidRDefault="00B75E8A" w:rsidP="002674C3">
      <w:pPr>
        <w:pStyle w:val="Heading1"/>
        <w:rPr>
          <w:color w:val="1F4E79" w:themeColor="accent1" w:themeShade="80"/>
        </w:rPr>
      </w:pPr>
      <w:bookmarkStart w:id="97" w:name="_Toc136332994"/>
      <w:r w:rsidRPr="00062E15">
        <w:rPr>
          <w:color w:val="1F4E79" w:themeColor="accent1" w:themeShade="80"/>
        </w:rPr>
        <w:t>Aspecte privind monitorizarea tehnică şi rapoartele de progres</w:t>
      </w:r>
      <w:bookmarkEnd w:id="97"/>
    </w:p>
    <w:p w14:paraId="6D5A112B" w14:textId="65B15A24" w:rsidR="00CE5E00" w:rsidRPr="00062E15" w:rsidRDefault="00B75E8A" w:rsidP="00EA4FB1">
      <w:pPr>
        <w:pStyle w:val="Heading2"/>
        <w:rPr>
          <w:rStyle w:val="Heading2Char"/>
          <w:color w:val="1F4E79" w:themeColor="accent1" w:themeShade="80"/>
          <w:lang w:val="ro-RO"/>
        </w:rPr>
      </w:pPr>
      <w:bookmarkStart w:id="98" w:name="_Toc136332995"/>
      <w:r w:rsidRPr="00062E15">
        <w:rPr>
          <w:rStyle w:val="Heading2Char"/>
          <w:color w:val="1F4E79" w:themeColor="accent1" w:themeShade="80"/>
          <w:lang w:val="ro-RO"/>
        </w:rPr>
        <w:t>Rapoartele de progres</w:t>
      </w:r>
      <w:bookmarkEnd w:id="98"/>
    </w:p>
    <w:p w14:paraId="330BCCD8" w14:textId="77777777" w:rsidR="00EE459A" w:rsidRPr="00062E15" w:rsidRDefault="00EE459A" w:rsidP="00A62CB5">
      <w:pPr>
        <w:pStyle w:val="NoSpacing"/>
        <w:rPr>
          <w:rFonts w:eastAsia="Times New Roman" w:cs="Times New Roman"/>
          <w:color w:val="1F4E79" w:themeColor="accent1" w:themeShade="80"/>
          <w:lang w:eastAsia="ro-RO"/>
        </w:rPr>
      </w:pPr>
    </w:p>
    <w:p w14:paraId="08D85876" w14:textId="73F227B4" w:rsidR="0094561B" w:rsidRPr="00062E15" w:rsidRDefault="00291332" w:rsidP="00356723">
      <w:pPr>
        <w:pStyle w:val="NoSpacing"/>
        <w:jc w:val="both"/>
        <w:rPr>
          <w:rFonts w:eastAsia="Times New Roman" w:cs="Times New Roman"/>
          <w:color w:val="1F4E79" w:themeColor="accent1" w:themeShade="80"/>
          <w:lang w:eastAsia="ro-RO"/>
        </w:rPr>
      </w:pPr>
      <w:bookmarkStart w:id="99" w:name="_Hlk136274121"/>
      <w:r w:rsidRPr="00062E15">
        <w:rPr>
          <w:rFonts w:eastAsia="Times New Roman" w:cs="Times New Roman"/>
          <w:color w:val="1F4E79" w:themeColor="accent1" w:themeShade="80"/>
          <w:lang w:eastAsia="ro-RO"/>
        </w:rPr>
        <w:t xml:space="preserve">Se vor respecta prevederile </w:t>
      </w:r>
      <w:r w:rsidR="00356723" w:rsidRPr="00062E15">
        <w:rPr>
          <w:rFonts w:eastAsia="Times New Roman" w:cs="Times New Roman"/>
          <w:color w:val="1F4E79" w:themeColor="accent1" w:themeShade="80"/>
          <w:lang w:eastAsia="ro-RO"/>
        </w:rPr>
        <w:t>Capitolului VII – Implementarea și monitorizarea proiectului din OUG nr. 23/2023 privind instituirea unor măsuri de simplificare și digitalizare pentru gestionarea fondurilor europene aferente Politicii de Coeziune 2021-2027</w:t>
      </w:r>
      <w:bookmarkEnd w:id="99"/>
      <w:r w:rsidR="0094561B" w:rsidRPr="00062E15">
        <w:rPr>
          <w:rFonts w:eastAsia="Times New Roman" w:cs="Times New Roman"/>
          <w:color w:val="1F4E79" w:themeColor="accent1" w:themeShade="80"/>
          <w:lang w:eastAsia="ro-RO"/>
        </w:rPr>
        <w:t>.</w:t>
      </w:r>
    </w:p>
    <w:p w14:paraId="2D705AFD" w14:textId="77777777" w:rsidR="00EE459A" w:rsidRPr="00062E15" w:rsidRDefault="00EE459A" w:rsidP="00A62CB5">
      <w:pPr>
        <w:pStyle w:val="NoSpacing"/>
        <w:rPr>
          <w:rFonts w:eastAsia="Times New Roman" w:cs="Times New Roman"/>
          <w:color w:val="1F4E79" w:themeColor="accent1" w:themeShade="80"/>
          <w:lang w:eastAsia="ro-RO"/>
        </w:rPr>
      </w:pPr>
    </w:p>
    <w:p w14:paraId="5A4FF88A" w14:textId="71B9BDA4" w:rsidR="00CE5E00" w:rsidRPr="00062E15" w:rsidRDefault="00B75E8A" w:rsidP="00CA369B">
      <w:pPr>
        <w:pStyle w:val="Heading2"/>
        <w:rPr>
          <w:rFonts w:eastAsia="Times New Roman" w:cs="Courier New"/>
          <w:color w:val="1F4E79" w:themeColor="accent1" w:themeShade="80"/>
          <w:lang w:val="ro-RO" w:eastAsia="ro-RO"/>
        </w:rPr>
      </w:pPr>
      <w:bookmarkStart w:id="100" w:name="_Toc136332996"/>
      <w:r w:rsidRPr="00062E15">
        <w:rPr>
          <w:rStyle w:val="Heading2Char"/>
          <w:color w:val="1F4E79" w:themeColor="accent1" w:themeShade="80"/>
          <w:lang w:val="ro-RO"/>
        </w:rPr>
        <w:t>Vizitele de monitorizare</w:t>
      </w:r>
      <w:bookmarkEnd w:id="100"/>
    </w:p>
    <w:p w14:paraId="00EE47FF" w14:textId="7F3B544D" w:rsidR="00E222DF" w:rsidRPr="00062E15" w:rsidRDefault="00291332" w:rsidP="00E222DF">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Se vor respecta prevederile</w:t>
      </w:r>
      <w:r w:rsidR="00177801" w:rsidRPr="00062E15">
        <w:rPr>
          <w:rFonts w:eastAsia="Times New Roman" w:cs="Courier New"/>
          <w:color w:val="1F4E79" w:themeColor="accent1" w:themeShade="80"/>
          <w:lang w:eastAsia="ro-RO"/>
        </w:rPr>
        <w:t xml:space="preserve"> Capitolului VII – Implementarea și monitorizarea proiectului din OUG nr. 23/2023 privind instituirea unor măsuri de simplificare și digitalizare pentru gestionarea fondurilor europene aferente Politicii de Coeziune 2021-2027</w:t>
      </w:r>
      <w:r w:rsidR="00E222DF" w:rsidRPr="00062E15">
        <w:rPr>
          <w:rFonts w:eastAsia="Times New Roman" w:cs="Courier New"/>
          <w:color w:val="1F4E79" w:themeColor="accent1" w:themeShade="80"/>
          <w:lang w:eastAsia="ro-RO"/>
        </w:rPr>
        <w:t>.</w:t>
      </w:r>
    </w:p>
    <w:p w14:paraId="6E56E214" w14:textId="0D97503F" w:rsidR="00CE5E00" w:rsidRPr="00062E15" w:rsidRDefault="00B75E8A" w:rsidP="00A62CB5">
      <w:pPr>
        <w:pStyle w:val="NoSpacing"/>
        <w:rPr>
          <w:rFonts w:eastAsia="Times New Roman" w:cs="Courier New"/>
          <w:b/>
          <w:bCs/>
          <w:color w:val="1F4E79" w:themeColor="accent1" w:themeShade="80"/>
          <w:lang w:eastAsia="ro-RO"/>
        </w:rPr>
      </w:pPr>
      <w:r w:rsidRPr="00062E15">
        <w:rPr>
          <w:rFonts w:eastAsia="Times New Roman" w:cs="Courier New"/>
          <w:color w:val="1F4E79" w:themeColor="accent1" w:themeShade="80"/>
          <w:lang w:eastAsia="ro-RO"/>
        </w:rPr>
        <w:br/>
      </w:r>
      <w:r w:rsidRPr="00062E15">
        <w:rPr>
          <w:rFonts w:eastAsia="Times New Roman" w:cs="Courier New"/>
          <w:color w:val="1F4E79" w:themeColor="accent1" w:themeShade="80"/>
          <w:lang w:eastAsia="ro-RO"/>
        </w:rPr>
        <w:t> </w:t>
      </w:r>
      <w:r w:rsidRPr="00062E15">
        <w:rPr>
          <w:rFonts w:eastAsia="Times New Roman" w:cs="Courier New"/>
          <w:color w:val="1F4E79" w:themeColor="accent1" w:themeShade="80"/>
          <w:lang w:eastAsia="ro-RO"/>
        </w:rPr>
        <w:t> </w:t>
      </w:r>
      <w:r w:rsidRPr="00062E15">
        <w:rPr>
          <w:rStyle w:val="Heading2Char"/>
          <w:rFonts w:ascii="Trebuchet MS" w:hAnsi="Trebuchet MS"/>
          <w:color w:val="1F4E79" w:themeColor="accent1" w:themeShade="80"/>
          <w:sz w:val="22"/>
          <w:szCs w:val="22"/>
          <w:lang w:val="ro-RO"/>
        </w:rPr>
        <w:t xml:space="preserve">11.3. </w:t>
      </w:r>
      <w:r w:rsidRPr="00062E15">
        <w:rPr>
          <w:rStyle w:val="Heading2Char"/>
          <w:color w:val="1F4E79" w:themeColor="accent1" w:themeShade="80"/>
          <w:lang w:val="ro-RO"/>
        </w:rPr>
        <w:t>Mecanismul specific indicatorilor de etapă. Planul de monitorizare</w:t>
      </w:r>
    </w:p>
    <w:p w14:paraId="7C8AA7F5" w14:textId="08AA79C6" w:rsidR="00721D16" w:rsidRPr="00062E15" w:rsidRDefault="00291332" w:rsidP="00721D16">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Se vor respecta prevederile</w:t>
      </w:r>
      <w:r w:rsidR="00177801" w:rsidRPr="00062E15">
        <w:rPr>
          <w:rFonts w:eastAsia="Times New Roman" w:cs="Courier New"/>
          <w:color w:val="1F4E79" w:themeColor="accent1" w:themeShade="80"/>
          <w:lang w:eastAsia="ro-RO"/>
        </w:rPr>
        <w:t xml:space="preserve"> Capitolului VII – Implementarea și monitorizarea proiectului din OUG nr. 23/2023 privind instituirea unor măsuri de simplificare și digitalizare pentru gestionarea fondurilor europene aferente Politicii de Coeziune 2021-2027</w:t>
      </w:r>
      <w:r w:rsidR="00721D16" w:rsidRPr="00062E15">
        <w:rPr>
          <w:rFonts w:eastAsia="Times New Roman" w:cs="Courier New"/>
          <w:color w:val="1F4E79" w:themeColor="accent1" w:themeShade="80"/>
          <w:lang w:eastAsia="ro-RO"/>
        </w:rPr>
        <w:t>.</w:t>
      </w:r>
    </w:p>
    <w:p w14:paraId="3424CA6A" w14:textId="7DC26ADD" w:rsidR="00CE5E00" w:rsidRPr="00062E15" w:rsidRDefault="00B75E8A" w:rsidP="002674C3">
      <w:pPr>
        <w:pStyle w:val="Heading1"/>
        <w:rPr>
          <w:color w:val="1F4E79" w:themeColor="accent1" w:themeShade="80"/>
        </w:rPr>
      </w:pPr>
      <w:bookmarkStart w:id="101" w:name="_Toc136332997"/>
      <w:r w:rsidRPr="00062E15">
        <w:rPr>
          <w:color w:val="1F4E79" w:themeColor="accent1" w:themeShade="80"/>
        </w:rPr>
        <w:t>Aspecte privind managementul financiar</w:t>
      </w:r>
      <w:bookmarkEnd w:id="101"/>
    </w:p>
    <w:p w14:paraId="070FBE2C" w14:textId="77777777" w:rsidR="00CE5E00" w:rsidRPr="00062E15" w:rsidRDefault="00B75E8A" w:rsidP="00A62CB5">
      <w:pPr>
        <w:pStyle w:val="NoSpacing"/>
        <w:rPr>
          <w:rFonts w:eastAsia="Times New Roman" w:cs="Courier New"/>
          <w:b/>
          <w:bCs/>
          <w:color w:val="1F4E79" w:themeColor="accent1" w:themeShade="80"/>
          <w:lang w:eastAsia="ro-RO"/>
        </w:rPr>
      </w:pPr>
      <w:r w:rsidRPr="00062E15">
        <w:rPr>
          <w:rFonts w:eastAsia="Times New Roman" w:cs="Times New Roman"/>
          <w:color w:val="1F4E79" w:themeColor="accent1" w:themeShade="80"/>
          <w:lang w:eastAsia="ro-RO"/>
        </w:rPr>
        <w:br/>
      </w:r>
      <w:r w:rsidRPr="00062E15">
        <w:rPr>
          <w:rFonts w:eastAsia="Times New Roman" w:cs="Courier New"/>
          <w:b/>
          <w:bCs/>
          <w:color w:val="1F4E79" w:themeColor="accent1" w:themeShade="80"/>
          <w:lang w:eastAsia="ro-RO"/>
        </w:rPr>
        <w:t> </w:t>
      </w:r>
      <w:r w:rsidRPr="00062E15">
        <w:rPr>
          <w:rFonts w:eastAsia="Times New Roman" w:cs="Courier New"/>
          <w:b/>
          <w:bCs/>
          <w:color w:val="1F4E79" w:themeColor="accent1" w:themeShade="80"/>
          <w:lang w:eastAsia="ro-RO"/>
        </w:rPr>
        <w:t> </w:t>
      </w:r>
      <w:r w:rsidRPr="00062E15">
        <w:rPr>
          <w:rStyle w:val="Heading2Char"/>
          <w:rFonts w:ascii="Trebuchet MS" w:hAnsi="Trebuchet MS"/>
          <w:color w:val="1F4E79" w:themeColor="accent1" w:themeShade="80"/>
          <w:sz w:val="22"/>
          <w:szCs w:val="22"/>
          <w:lang w:val="ro-RO"/>
        </w:rPr>
        <w:t xml:space="preserve">12.1. </w:t>
      </w:r>
      <w:r w:rsidRPr="00062E15">
        <w:rPr>
          <w:rStyle w:val="Heading2Char"/>
          <w:color w:val="1F4E79" w:themeColor="accent1" w:themeShade="80"/>
          <w:lang w:val="ro-RO"/>
        </w:rPr>
        <w:t>Mecanismul cererilor de prefinanţare</w:t>
      </w:r>
    </w:p>
    <w:p w14:paraId="49301A7E" w14:textId="20DE9CC0" w:rsidR="0094561B" w:rsidRPr="00062E15" w:rsidRDefault="00C03679" w:rsidP="00C03679">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Se vor respecta prevederile OUG nr. 133 din 17 decembrie 2021 privind gestionarea financiară a fondurilor europene pentru perioada de programare 2021-2027 alocate României din Fondul european de dezvoltare regională, Fondul de coeziune, Fondul social european Plus, Fondul pentru o tranziţie justă.</w:t>
      </w:r>
    </w:p>
    <w:p w14:paraId="3D4948FD" w14:textId="77777777" w:rsidR="00CE5E00" w:rsidRPr="00062E15" w:rsidRDefault="00B75E8A" w:rsidP="00A62CB5">
      <w:pPr>
        <w:pStyle w:val="NoSpacing"/>
        <w:rPr>
          <w:rStyle w:val="Heading2Char"/>
          <w:color w:val="1F4E79" w:themeColor="accent1" w:themeShade="80"/>
          <w:lang w:val="ro-RO"/>
        </w:rPr>
      </w:pPr>
      <w:r w:rsidRPr="00062E15">
        <w:rPr>
          <w:rFonts w:eastAsia="Times New Roman" w:cs="Times New Roman"/>
          <w:color w:val="1F4E79" w:themeColor="accent1" w:themeShade="80"/>
          <w:lang w:eastAsia="ro-RO"/>
        </w:rPr>
        <w:br/>
      </w:r>
      <w:r w:rsidRPr="00062E15">
        <w:rPr>
          <w:rFonts w:eastAsia="Times New Roman" w:cs="Courier New"/>
          <w:color w:val="1F4E79" w:themeColor="accent1" w:themeShade="80"/>
          <w:lang w:eastAsia="ro-RO"/>
        </w:rPr>
        <w:t> </w:t>
      </w:r>
      <w:r w:rsidRPr="00062E15">
        <w:rPr>
          <w:rFonts w:eastAsia="Times New Roman" w:cs="Courier New"/>
          <w:color w:val="1F4E79" w:themeColor="accent1" w:themeShade="80"/>
          <w:lang w:eastAsia="ro-RO"/>
        </w:rPr>
        <w:t> </w:t>
      </w:r>
      <w:r w:rsidRPr="00062E15">
        <w:rPr>
          <w:rStyle w:val="Heading2Char"/>
          <w:rFonts w:ascii="Trebuchet MS" w:hAnsi="Trebuchet MS"/>
          <w:color w:val="1F4E79" w:themeColor="accent1" w:themeShade="80"/>
          <w:sz w:val="22"/>
          <w:szCs w:val="22"/>
          <w:lang w:val="ro-RO"/>
        </w:rPr>
        <w:t xml:space="preserve">12.2. </w:t>
      </w:r>
      <w:r w:rsidRPr="00062E15">
        <w:rPr>
          <w:rStyle w:val="Heading2Char"/>
          <w:color w:val="1F4E79" w:themeColor="accent1" w:themeShade="80"/>
          <w:lang w:val="ro-RO"/>
        </w:rPr>
        <w:t>Mecanismul cererilor de plată</w:t>
      </w:r>
    </w:p>
    <w:p w14:paraId="04CEEB41" w14:textId="2A5535AB" w:rsidR="0094561B" w:rsidRPr="00062E15" w:rsidRDefault="00C03679" w:rsidP="00C03679">
      <w:pPr>
        <w:pStyle w:val="NoSpacing"/>
        <w:jc w:val="both"/>
        <w:rPr>
          <w:rFonts w:eastAsia="Times New Roman" w:cs="Times New Roman"/>
          <w:color w:val="1F4E79" w:themeColor="accent1" w:themeShade="80"/>
          <w:lang w:eastAsia="ro-RO"/>
        </w:rPr>
      </w:pPr>
      <w:r w:rsidRPr="00062E15">
        <w:rPr>
          <w:rFonts w:eastAsia="Times New Roman" w:cs="Courier New"/>
          <w:color w:val="1F4E79" w:themeColor="accent1" w:themeShade="80"/>
          <w:lang w:eastAsia="ro-RO"/>
        </w:rPr>
        <w:t xml:space="preserve">Se vor respecta prevederile OUG nr. 133 din 17 decembrie 2021 privind gestionarea financiară a fondurilor europene pentru perioada de programare 2021-2027 alocate României din Fondul european </w:t>
      </w:r>
      <w:r w:rsidRPr="00062E15">
        <w:rPr>
          <w:rFonts w:eastAsia="Times New Roman" w:cs="Courier New"/>
          <w:color w:val="1F4E79" w:themeColor="accent1" w:themeShade="80"/>
          <w:lang w:eastAsia="ro-RO"/>
        </w:rPr>
        <w:lastRenderedPageBreak/>
        <w:t>de dezvoltare regională, Fondul de coeziune, Fondul social european Plus, Fondul pentru o tranziţie justă.</w:t>
      </w:r>
    </w:p>
    <w:p w14:paraId="7337044D" w14:textId="77777777" w:rsidR="00CE5E00" w:rsidRPr="00062E15" w:rsidRDefault="00B75E8A" w:rsidP="00A62CB5">
      <w:pPr>
        <w:pStyle w:val="NoSpacing"/>
        <w:rPr>
          <w:rFonts w:eastAsia="Times New Roman" w:cs="Courier New"/>
          <w:b/>
          <w:bCs/>
          <w:color w:val="1F4E79" w:themeColor="accent1" w:themeShade="80"/>
          <w:lang w:eastAsia="ro-RO"/>
        </w:rPr>
      </w:pPr>
      <w:r w:rsidRPr="00062E15">
        <w:rPr>
          <w:rFonts w:eastAsia="Times New Roman" w:cs="Times New Roman"/>
          <w:color w:val="1F4E79" w:themeColor="accent1" w:themeShade="80"/>
          <w:lang w:eastAsia="ro-RO"/>
        </w:rPr>
        <w:br/>
      </w:r>
      <w:r w:rsidRPr="00062E15">
        <w:rPr>
          <w:rFonts w:eastAsia="Times New Roman" w:cs="Courier New"/>
          <w:b/>
          <w:bCs/>
          <w:color w:val="1F4E79" w:themeColor="accent1" w:themeShade="80"/>
          <w:lang w:eastAsia="ro-RO"/>
        </w:rPr>
        <w:t> </w:t>
      </w:r>
      <w:r w:rsidRPr="00062E15">
        <w:rPr>
          <w:rFonts w:eastAsia="Times New Roman" w:cs="Courier New"/>
          <w:b/>
          <w:bCs/>
          <w:color w:val="1F4E79" w:themeColor="accent1" w:themeShade="80"/>
          <w:lang w:eastAsia="ro-RO"/>
        </w:rPr>
        <w:t> </w:t>
      </w:r>
      <w:r w:rsidRPr="00062E15">
        <w:rPr>
          <w:rStyle w:val="Heading2Char"/>
          <w:rFonts w:ascii="Trebuchet MS" w:hAnsi="Trebuchet MS"/>
          <w:color w:val="1F4E79" w:themeColor="accent1" w:themeShade="80"/>
          <w:sz w:val="22"/>
          <w:szCs w:val="22"/>
          <w:lang w:val="ro-RO"/>
        </w:rPr>
        <w:t xml:space="preserve">12.3. </w:t>
      </w:r>
      <w:r w:rsidRPr="00062E15">
        <w:rPr>
          <w:rStyle w:val="Heading2Char"/>
          <w:color w:val="1F4E79" w:themeColor="accent1" w:themeShade="80"/>
          <w:lang w:val="ro-RO"/>
        </w:rPr>
        <w:t>Mecanismul cererilor de rambursare</w:t>
      </w:r>
    </w:p>
    <w:p w14:paraId="6C96F7D6" w14:textId="65630A03" w:rsidR="00C03679" w:rsidRPr="00062E15" w:rsidRDefault="00C03679" w:rsidP="00C03679">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Se vor respecta prevederile OUG nr. 133 din 17 decembrie 2021 privind gestionarea financiară a fondurilor europene pentru perioada de programare 2021-2027 alocate României din Fondul european de dezvoltare regională, Fondul de coeziune, Fondul social european Plus, Fondul pentru o tranziţie justă.</w:t>
      </w:r>
    </w:p>
    <w:p w14:paraId="018EF55C" w14:textId="7BD9C63C" w:rsidR="00A62CB5" w:rsidRPr="00062E15" w:rsidRDefault="00B75E8A" w:rsidP="00A62CB5">
      <w:pPr>
        <w:pStyle w:val="NoSpacing"/>
        <w:rPr>
          <w:rFonts w:eastAsia="Times New Roman" w:cs="Courier New"/>
          <w:b/>
          <w:bCs/>
          <w:color w:val="1F4E79" w:themeColor="accent1" w:themeShade="80"/>
          <w:lang w:eastAsia="ro-RO"/>
        </w:rPr>
      </w:pPr>
      <w:r w:rsidRPr="00062E15">
        <w:rPr>
          <w:rFonts w:eastAsia="Times New Roman" w:cs="Times New Roman"/>
          <w:color w:val="1F4E79" w:themeColor="accent1" w:themeShade="80"/>
          <w:lang w:eastAsia="ro-RO"/>
        </w:rPr>
        <w:br/>
      </w:r>
      <w:r w:rsidRPr="00062E15">
        <w:rPr>
          <w:rFonts w:eastAsia="Times New Roman" w:cs="Courier New"/>
          <w:b/>
          <w:bCs/>
          <w:color w:val="1F4E79" w:themeColor="accent1" w:themeShade="80"/>
          <w:lang w:eastAsia="ro-RO"/>
        </w:rPr>
        <w:t> </w:t>
      </w:r>
      <w:r w:rsidRPr="00062E15">
        <w:rPr>
          <w:rFonts w:eastAsia="Times New Roman" w:cs="Courier New"/>
          <w:b/>
          <w:bCs/>
          <w:color w:val="1F4E79" w:themeColor="accent1" w:themeShade="80"/>
          <w:lang w:eastAsia="ro-RO"/>
        </w:rPr>
        <w:t> </w:t>
      </w:r>
      <w:r w:rsidRPr="00062E15">
        <w:rPr>
          <w:rStyle w:val="Heading2Char"/>
          <w:rFonts w:ascii="Trebuchet MS" w:hAnsi="Trebuchet MS"/>
          <w:color w:val="1F4E79" w:themeColor="accent1" w:themeShade="80"/>
          <w:sz w:val="22"/>
          <w:szCs w:val="22"/>
          <w:lang w:val="ro-RO"/>
        </w:rPr>
        <w:t xml:space="preserve">12.4. </w:t>
      </w:r>
      <w:r w:rsidRPr="00062E15">
        <w:rPr>
          <w:rStyle w:val="Heading2Char"/>
          <w:color w:val="1F4E79" w:themeColor="accent1" w:themeShade="80"/>
          <w:lang w:val="ro-RO"/>
        </w:rPr>
        <w:t>Graficul cererilor de prefinanţare/plată/rambursare</w:t>
      </w:r>
    </w:p>
    <w:p w14:paraId="6D2EFF2C" w14:textId="49B54DAF" w:rsidR="00A62CB5" w:rsidRPr="00062E15" w:rsidDel="00B56F23" w:rsidRDefault="00C03679" w:rsidP="00CE5E00">
      <w:pPr>
        <w:spacing w:before="120" w:after="120"/>
        <w:jc w:val="both"/>
        <w:rPr>
          <w:i/>
          <w:color w:val="1F4E79" w:themeColor="accent1" w:themeShade="80"/>
        </w:rPr>
      </w:pPr>
      <w:bookmarkStart w:id="102" w:name="_Hlk136274310"/>
      <w:bookmarkStart w:id="103" w:name="_Hlk136274323"/>
      <w:r w:rsidRPr="00062E15">
        <w:rPr>
          <w:iCs/>
          <w:color w:val="1F4E79" w:themeColor="accent1" w:themeShade="80"/>
        </w:rPr>
        <w:t>S</w:t>
      </w:r>
      <w:r w:rsidR="00A62CB5" w:rsidRPr="00062E15">
        <w:rPr>
          <w:iCs/>
          <w:color w:val="1F4E79" w:themeColor="accent1" w:themeShade="80"/>
        </w:rPr>
        <w:t xml:space="preserve">e vor respecta </w:t>
      </w:r>
      <w:bookmarkEnd w:id="102"/>
      <w:r w:rsidR="00A62CB5" w:rsidRPr="00062E15">
        <w:rPr>
          <w:iCs/>
          <w:color w:val="1F4E79" w:themeColor="accent1" w:themeShade="80"/>
        </w:rPr>
        <w:t xml:space="preserve">prevederile </w:t>
      </w:r>
      <w:bookmarkEnd w:id="103"/>
      <w:r w:rsidR="00A62CB5" w:rsidRPr="00062E15">
        <w:rPr>
          <w:iCs/>
          <w:color w:val="1F4E79" w:themeColor="accent1" w:themeShade="80"/>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0109C9BB" w14:textId="77777777" w:rsidR="00CE5E00" w:rsidRPr="00062E15" w:rsidRDefault="00B75E8A" w:rsidP="00A62CB5">
      <w:pPr>
        <w:pStyle w:val="NoSpacing"/>
        <w:rPr>
          <w:rFonts w:eastAsia="Times New Roman" w:cs="Courier New"/>
          <w:b/>
          <w:bCs/>
          <w:color w:val="1F4E79" w:themeColor="accent1" w:themeShade="80"/>
          <w:lang w:eastAsia="ro-RO"/>
        </w:rPr>
      </w:pPr>
      <w:r w:rsidRPr="00062E15">
        <w:rPr>
          <w:rFonts w:eastAsia="Times New Roman" w:cs="Times New Roman"/>
          <w:b/>
          <w:bCs/>
          <w:color w:val="1F4E79" w:themeColor="accent1" w:themeShade="80"/>
          <w:lang w:eastAsia="ro-RO"/>
        </w:rPr>
        <w:br/>
      </w:r>
      <w:r w:rsidRPr="00062E15">
        <w:rPr>
          <w:rFonts w:eastAsia="Times New Roman" w:cs="Courier New"/>
          <w:b/>
          <w:bCs/>
          <w:color w:val="1F4E79" w:themeColor="accent1" w:themeShade="80"/>
          <w:lang w:eastAsia="ro-RO"/>
        </w:rPr>
        <w:t> </w:t>
      </w:r>
      <w:r w:rsidRPr="00062E15">
        <w:rPr>
          <w:rFonts w:eastAsia="Times New Roman" w:cs="Courier New"/>
          <w:b/>
          <w:bCs/>
          <w:color w:val="1F4E79" w:themeColor="accent1" w:themeShade="80"/>
          <w:lang w:eastAsia="ro-RO"/>
        </w:rPr>
        <w:t> </w:t>
      </w:r>
      <w:r w:rsidRPr="00062E15">
        <w:rPr>
          <w:rStyle w:val="Heading2Char"/>
          <w:rFonts w:ascii="Trebuchet MS" w:hAnsi="Trebuchet MS"/>
          <w:color w:val="1F4E79" w:themeColor="accent1" w:themeShade="80"/>
          <w:sz w:val="22"/>
          <w:szCs w:val="22"/>
          <w:lang w:val="ro-RO"/>
        </w:rPr>
        <w:t xml:space="preserve">12.5. </w:t>
      </w:r>
      <w:r w:rsidRPr="00062E15">
        <w:rPr>
          <w:rStyle w:val="Heading2Char"/>
          <w:color w:val="1F4E79" w:themeColor="accent1" w:themeShade="80"/>
          <w:lang w:val="ro-RO"/>
        </w:rPr>
        <w:t>Vizitele la faţa locului</w:t>
      </w:r>
    </w:p>
    <w:p w14:paraId="3D6E69D4" w14:textId="18F811C4" w:rsidR="00ED372F" w:rsidRPr="00062E15" w:rsidRDefault="00ED372F" w:rsidP="00ED372F">
      <w:pPr>
        <w:pStyle w:val="NoSpacing"/>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Se vor respecta prevederile Ordonanței de Urgență a Guvernului nr.133/2021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61D818B3" w14:textId="3EFF46B6" w:rsidR="0094561B" w:rsidRPr="00062E15" w:rsidRDefault="0094561B" w:rsidP="00A62CB5">
      <w:pPr>
        <w:pStyle w:val="NoSpacing"/>
        <w:rPr>
          <w:rFonts w:eastAsia="Times New Roman" w:cs="Courier New"/>
          <w:color w:val="1F4E79" w:themeColor="accent1" w:themeShade="80"/>
          <w:lang w:eastAsia="ro-RO"/>
        </w:rPr>
      </w:pPr>
    </w:p>
    <w:p w14:paraId="070F8133" w14:textId="064D5D9C" w:rsidR="00CE5E00" w:rsidRPr="00062E15" w:rsidRDefault="00B75E8A" w:rsidP="002674C3">
      <w:pPr>
        <w:pStyle w:val="Heading1"/>
        <w:rPr>
          <w:color w:val="1F4E79" w:themeColor="accent1" w:themeShade="80"/>
        </w:rPr>
      </w:pPr>
      <w:r w:rsidRPr="00062E15">
        <w:rPr>
          <w:rFonts w:eastAsia="Times New Roman"/>
          <w:color w:val="1F4E79" w:themeColor="accent1" w:themeShade="80"/>
          <w:lang w:eastAsia="ro-RO"/>
        </w:rPr>
        <w:t xml:space="preserve"> </w:t>
      </w:r>
      <w:bookmarkStart w:id="104" w:name="_Toc136332998"/>
      <w:r w:rsidRPr="00062E15">
        <w:rPr>
          <w:color w:val="1F4E79" w:themeColor="accent1" w:themeShade="80"/>
        </w:rPr>
        <w:t>Modificarea ghidului solicitantului</w:t>
      </w:r>
      <w:bookmarkEnd w:id="104"/>
    </w:p>
    <w:p w14:paraId="05870239" w14:textId="4D885ADF" w:rsidR="00A62CB5" w:rsidRPr="00062E15" w:rsidRDefault="00B75E8A" w:rsidP="00A62CB5">
      <w:pPr>
        <w:pStyle w:val="NoSpacing"/>
        <w:rPr>
          <w:rFonts w:eastAsia="Times New Roman" w:cs="Courier New"/>
          <w:b/>
          <w:bCs/>
          <w:color w:val="1F4E79" w:themeColor="accent1" w:themeShade="80"/>
          <w:lang w:eastAsia="ro-RO"/>
        </w:rPr>
      </w:pPr>
      <w:r w:rsidRPr="00062E15">
        <w:rPr>
          <w:rFonts w:eastAsia="Times New Roman" w:cs="Times New Roman"/>
          <w:color w:val="1F4E79" w:themeColor="accent1" w:themeShade="80"/>
          <w:lang w:eastAsia="ro-RO"/>
        </w:rPr>
        <w:br/>
      </w:r>
      <w:r w:rsidRPr="00062E15">
        <w:rPr>
          <w:rFonts w:eastAsia="Times New Roman" w:cs="Courier New"/>
          <w:b/>
          <w:bCs/>
          <w:color w:val="1F4E79" w:themeColor="accent1" w:themeShade="80"/>
          <w:lang w:eastAsia="ro-RO"/>
        </w:rPr>
        <w:t> </w:t>
      </w:r>
      <w:r w:rsidRPr="00062E15">
        <w:rPr>
          <w:rFonts w:eastAsia="Times New Roman" w:cs="Courier New"/>
          <w:b/>
          <w:bCs/>
          <w:color w:val="1F4E79" w:themeColor="accent1" w:themeShade="80"/>
          <w:lang w:eastAsia="ro-RO"/>
        </w:rPr>
        <w:t> </w:t>
      </w:r>
      <w:r w:rsidRPr="00062E15">
        <w:rPr>
          <w:rStyle w:val="Heading2Char"/>
          <w:rFonts w:ascii="Trebuchet MS" w:hAnsi="Trebuchet MS"/>
          <w:color w:val="1F4E79" w:themeColor="accent1" w:themeShade="80"/>
          <w:sz w:val="22"/>
          <w:szCs w:val="22"/>
          <w:lang w:val="ro-RO"/>
        </w:rPr>
        <w:t xml:space="preserve">13.1. </w:t>
      </w:r>
      <w:r w:rsidRPr="00062E15">
        <w:rPr>
          <w:rStyle w:val="Heading2Char"/>
          <w:color w:val="1F4E79" w:themeColor="accent1" w:themeShade="80"/>
          <w:lang w:val="ro-RO"/>
        </w:rPr>
        <w:t>Aspectele care pot face obiectul modificărilor prevederilor ghidului solicitantului</w:t>
      </w:r>
    </w:p>
    <w:p w14:paraId="4ED40B31" w14:textId="77777777" w:rsidR="00A62CB5" w:rsidRPr="00062E15" w:rsidRDefault="00A62CB5" w:rsidP="00A62CB5">
      <w:pPr>
        <w:spacing w:before="120" w:after="120"/>
        <w:jc w:val="both"/>
        <w:rPr>
          <w:iCs/>
          <w:color w:val="1F4E79" w:themeColor="accent1" w:themeShade="80"/>
        </w:rPr>
      </w:pPr>
      <w:r w:rsidRPr="00062E15">
        <w:rPr>
          <w:iCs/>
          <w:color w:val="1F4E79" w:themeColor="accent1" w:themeShade="80"/>
        </w:rPr>
        <w:t>Prevederile prezentului Ghid al Solicitantului Condiții Specifice pot fi modificate, în cazuri temeinic justificate, prin Ordin al ministrului investițiilor și proiectelor europene.</w:t>
      </w:r>
    </w:p>
    <w:p w14:paraId="37BE47A5" w14:textId="77777777" w:rsidR="00A62CB5" w:rsidRPr="00062E15" w:rsidRDefault="00A62CB5" w:rsidP="00A62CB5">
      <w:pPr>
        <w:spacing w:before="120" w:after="120"/>
        <w:jc w:val="both"/>
        <w:rPr>
          <w:iCs/>
          <w:color w:val="1F4E79" w:themeColor="accent1" w:themeShade="80"/>
        </w:rPr>
      </w:pPr>
      <w:r w:rsidRPr="00062E15">
        <w:rPr>
          <w:iCs/>
          <w:color w:val="1F4E79" w:themeColor="accent1" w:themeShade="80"/>
        </w:rPr>
        <w:t>Aspecte ce pot face obiectul modificărilor prevederilor prezentului Ghid al solicitantului condiții specifice:</w:t>
      </w:r>
    </w:p>
    <w:p w14:paraId="19CF4D8D" w14:textId="18CE695A" w:rsidR="00A62CB5" w:rsidRPr="00062E15" w:rsidRDefault="00A62CB5" w:rsidP="00CE5E00">
      <w:pPr>
        <w:pStyle w:val="ListParagraph"/>
        <w:numPr>
          <w:ilvl w:val="0"/>
          <w:numId w:val="13"/>
        </w:numPr>
        <w:spacing w:before="120" w:after="120"/>
        <w:jc w:val="both"/>
        <w:rPr>
          <w:iCs/>
          <w:color w:val="1F4E79" w:themeColor="accent1" w:themeShade="80"/>
        </w:rPr>
      </w:pPr>
      <w:r w:rsidRPr="00062E15">
        <w:rPr>
          <w:iCs/>
          <w:color w:val="1F4E79" w:themeColor="accent1" w:themeShade="80"/>
        </w:rPr>
        <w:t>data limită de depunere a Cererilor de finanțare în aplicația MySMIS2021/SMIS2021+</w:t>
      </w:r>
    </w:p>
    <w:p w14:paraId="20225DF1" w14:textId="77777777" w:rsidR="00CE5E00" w:rsidRPr="00062E15" w:rsidRDefault="00A62CB5" w:rsidP="00CE5E00">
      <w:pPr>
        <w:pStyle w:val="ListParagraph"/>
        <w:numPr>
          <w:ilvl w:val="0"/>
          <w:numId w:val="13"/>
        </w:numPr>
        <w:spacing w:before="120" w:after="120"/>
        <w:jc w:val="both"/>
        <w:rPr>
          <w:iCs/>
          <w:color w:val="1F4E79" w:themeColor="accent1" w:themeShade="80"/>
        </w:rPr>
      </w:pPr>
      <w:r w:rsidRPr="00062E15">
        <w:rPr>
          <w:iCs/>
          <w:color w:val="1F4E79" w:themeColor="accent1" w:themeShade="80"/>
        </w:rPr>
        <w:t xml:space="preserve">anexele la Ghidul Solicitantului Condiții Specifice </w:t>
      </w:r>
    </w:p>
    <w:p w14:paraId="3E947D0E" w14:textId="6EA3E202" w:rsidR="00A62CB5" w:rsidRPr="00062E15" w:rsidRDefault="00A62CB5" w:rsidP="00CE5E00">
      <w:pPr>
        <w:pStyle w:val="ListParagraph"/>
        <w:numPr>
          <w:ilvl w:val="0"/>
          <w:numId w:val="13"/>
        </w:numPr>
        <w:spacing w:before="120" w:after="120"/>
        <w:jc w:val="both"/>
        <w:rPr>
          <w:iCs/>
          <w:color w:val="1F4E79" w:themeColor="accent1" w:themeShade="80"/>
        </w:rPr>
      </w:pPr>
      <w:r w:rsidRPr="00062E15">
        <w:rPr>
          <w:iCs/>
          <w:color w:val="1F4E79" w:themeColor="accent1" w:themeShade="80"/>
        </w:rPr>
        <w:t>alte elemente, identificate ulterior lansării apelului de proiecte, ca fiind deficitare a căror remediare necesită modificarea Ghidului Solicitantului Condiții Specifice.</w:t>
      </w:r>
    </w:p>
    <w:p w14:paraId="4D356901" w14:textId="1EFA9C4B" w:rsidR="00A62CB5" w:rsidRPr="00062E15" w:rsidRDefault="00B75E8A" w:rsidP="00A62CB5">
      <w:pPr>
        <w:pStyle w:val="NoSpacing"/>
        <w:rPr>
          <w:rStyle w:val="Heading2Char"/>
          <w:color w:val="1F4E79" w:themeColor="accent1" w:themeShade="80"/>
          <w:lang w:val="ro-RO"/>
        </w:rPr>
      </w:pPr>
      <w:r w:rsidRPr="00062E15">
        <w:rPr>
          <w:rFonts w:eastAsia="Times New Roman" w:cs="Times New Roman"/>
          <w:color w:val="1F4E79" w:themeColor="accent1" w:themeShade="80"/>
          <w:lang w:eastAsia="ro-RO"/>
        </w:rPr>
        <w:br/>
      </w:r>
      <w:r w:rsidRPr="00062E15">
        <w:rPr>
          <w:rFonts w:eastAsia="Times New Roman" w:cs="Courier New"/>
          <w:color w:val="1F4E79" w:themeColor="accent1" w:themeShade="80"/>
          <w:lang w:eastAsia="ro-RO"/>
        </w:rPr>
        <w:t> </w:t>
      </w:r>
      <w:r w:rsidRPr="00062E15">
        <w:rPr>
          <w:rFonts w:eastAsia="Times New Roman" w:cs="Courier New"/>
          <w:color w:val="1F4E79" w:themeColor="accent1" w:themeShade="80"/>
          <w:lang w:eastAsia="ro-RO"/>
        </w:rPr>
        <w:t> </w:t>
      </w:r>
      <w:r w:rsidRPr="00062E15">
        <w:rPr>
          <w:rStyle w:val="Heading2Char"/>
          <w:rFonts w:ascii="Trebuchet MS" w:hAnsi="Trebuchet MS"/>
          <w:color w:val="1F4E79" w:themeColor="accent1" w:themeShade="80"/>
          <w:sz w:val="22"/>
          <w:szCs w:val="22"/>
          <w:lang w:val="ro-RO"/>
        </w:rPr>
        <w:t xml:space="preserve">13.2. </w:t>
      </w:r>
      <w:r w:rsidRPr="00062E15">
        <w:rPr>
          <w:rStyle w:val="Heading2Char"/>
          <w:color w:val="1F4E79" w:themeColor="accent1" w:themeShade="80"/>
          <w:lang w:val="ro-RO"/>
        </w:rPr>
        <w:t>Condiţii privind aplicarea modificărilor pentru cererile de finanţare aflate în procesul de selecţie (condiţii tranzitorii)</w:t>
      </w:r>
    </w:p>
    <w:p w14:paraId="3FE08F0C" w14:textId="77777777" w:rsidR="00A62CB5" w:rsidRPr="00062E15" w:rsidRDefault="00A62CB5" w:rsidP="00A62CB5">
      <w:pPr>
        <w:pStyle w:val="NoSpacing"/>
        <w:rPr>
          <w:rFonts w:eastAsia="Times New Roman" w:cs="Courier New"/>
          <w:color w:val="1F4E79" w:themeColor="accent1" w:themeShade="80"/>
          <w:lang w:eastAsia="ro-RO"/>
        </w:rPr>
      </w:pPr>
    </w:p>
    <w:p w14:paraId="7E2A240F" w14:textId="77777777" w:rsidR="00407B21" w:rsidRPr="00062E15" w:rsidRDefault="00407B21" w:rsidP="00407B21">
      <w:pPr>
        <w:pStyle w:val="NoSpacing"/>
        <w:numPr>
          <w:ilvl w:val="0"/>
          <w:numId w:val="13"/>
        </w:numPr>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Modificarea datei limită de depunere a Cererilor de finanțare nu afectează Cererile de finanțare depuse, acestea urmând să fie incluse în procesul de evaluare închiderea apelului.</w:t>
      </w:r>
    </w:p>
    <w:p w14:paraId="020E72C8" w14:textId="3286F322" w:rsidR="00407B21" w:rsidRPr="00062E15" w:rsidRDefault="00407B21" w:rsidP="00407B21">
      <w:pPr>
        <w:pStyle w:val="NoSpacing"/>
        <w:numPr>
          <w:ilvl w:val="0"/>
          <w:numId w:val="13"/>
        </w:numPr>
        <w:jc w:val="both"/>
        <w:rPr>
          <w:rFonts w:eastAsia="Times New Roman" w:cs="Courier New"/>
          <w:color w:val="1F4E79" w:themeColor="accent1" w:themeShade="80"/>
          <w:lang w:eastAsia="ro-RO"/>
        </w:rPr>
      </w:pPr>
      <w:r w:rsidRPr="00062E15">
        <w:rPr>
          <w:rFonts w:eastAsia="Times New Roman" w:cs="Courier New"/>
          <w:color w:val="1F4E79" w:themeColor="accent1" w:themeShade="80"/>
          <w:lang w:eastAsia="ro-RO"/>
        </w:rPr>
        <w:t>Orice modificare adusă la Ghidul Solicitantului Condiții Specifice nu afectează Cererile de finanțare depuse, acestea fiind evaluate pe baza prevederilor Ghidului Solicitantului Condiții Specifice în vigoare la data depunerii Cererii de finanțare.</w:t>
      </w:r>
    </w:p>
    <w:p w14:paraId="559FD1DB" w14:textId="24C6456E" w:rsidR="0094561B" w:rsidRPr="00062E15" w:rsidRDefault="00B75E8A" w:rsidP="002674C3">
      <w:pPr>
        <w:pStyle w:val="Heading1"/>
        <w:rPr>
          <w:color w:val="1F4E79" w:themeColor="accent1" w:themeShade="80"/>
        </w:rPr>
      </w:pPr>
      <w:r w:rsidRPr="00062E15">
        <w:rPr>
          <w:color w:val="1F4E79" w:themeColor="accent1" w:themeShade="80"/>
        </w:rPr>
        <w:lastRenderedPageBreak/>
        <w:t xml:space="preserve"> </w:t>
      </w:r>
      <w:bookmarkStart w:id="105" w:name="_Toc136332999"/>
      <w:r w:rsidRPr="00062E15">
        <w:rPr>
          <w:color w:val="1F4E79" w:themeColor="accent1" w:themeShade="80"/>
        </w:rPr>
        <w:t>Anexe</w:t>
      </w:r>
      <w:bookmarkEnd w:id="105"/>
    </w:p>
    <w:p w14:paraId="1B5BD7AF" w14:textId="77777777" w:rsidR="0094561B" w:rsidRPr="00062E15" w:rsidRDefault="0094561B" w:rsidP="0094561B">
      <w:pPr>
        <w:pStyle w:val="Heading1"/>
        <w:numPr>
          <w:ilvl w:val="0"/>
          <w:numId w:val="0"/>
        </w:numPr>
        <w:ind w:left="851"/>
        <w:rPr>
          <w:rFonts w:ascii="Trebuchet MS" w:eastAsia="Times New Roman" w:hAnsi="Trebuchet MS" w:cs="Times New Roman"/>
          <w:b/>
          <w:bCs/>
          <w:iCs/>
          <w:color w:val="1F4E79" w:themeColor="accent1" w:themeShade="80"/>
          <w:sz w:val="22"/>
          <w:szCs w:val="22"/>
          <w:lang w:eastAsia="ro-RO"/>
        </w:rPr>
      </w:pPr>
    </w:p>
    <w:p w14:paraId="11E7CAE3" w14:textId="6334D5AF" w:rsidR="00B56DB9" w:rsidRPr="00062E15" w:rsidRDefault="0094561B" w:rsidP="002674C3">
      <w:pPr>
        <w:pStyle w:val="Heading2"/>
        <w:rPr>
          <w:color w:val="1F4E79" w:themeColor="accent1" w:themeShade="80"/>
          <w:lang w:val="ro-RO"/>
        </w:rPr>
      </w:pPr>
      <w:bookmarkStart w:id="106" w:name="_Toc136333000"/>
      <w:r w:rsidRPr="00062E15">
        <w:rPr>
          <w:color w:val="1F4E79" w:themeColor="accent1" w:themeShade="80"/>
          <w:lang w:val="ro-RO"/>
        </w:rPr>
        <w:t xml:space="preserve">Anexa </w:t>
      </w:r>
      <w:r w:rsidR="00AC287D" w:rsidRPr="00062E15">
        <w:rPr>
          <w:color w:val="1F4E79" w:themeColor="accent1" w:themeShade="80"/>
          <w:lang w:val="ro-RO"/>
        </w:rPr>
        <w:t>nr.</w:t>
      </w:r>
      <w:r w:rsidR="0012399D" w:rsidRPr="00062E15">
        <w:rPr>
          <w:color w:val="1F4E79" w:themeColor="accent1" w:themeShade="80"/>
          <w:lang w:val="ro-RO"/>
        </w:rPr>
        <w:t xml:space="preserve"> </w:t>
      </w:r>
      <w:r w:rsidRPr="00062E15">
        <w:rPr>
          <w:color w:val="1F4E79" w:themeColor="accent1" w:themeShade="80"/>
          <w:lang w:val="ro-RO"/>
        </w:rPr>
        <w:t>1</w:t>
      </w:r>
      <w:r w:rsidR="0012399D" w:rsidRPr="00062E15">
        <w:rPr>
          <w:color w:val="1F4E79" w:themeColor="accent1" w:themeShade="80"/>
          <w:lang w:val="ro-RO"/>
        </w:rPr>
        <w:t>.</w:t>
      </w:r>
      <w:r w:rsidRPr="00062E15">
        <w:rPr>
          <w:color w:val="1F4E79" w:themeColor="accent1" w:themeShade="80"/>
          <w:lang w:val="ro-RO"/>
        </w:rPr>
        <w:t xml:space="preserve"> </w:t>
      </w:r>
      <w:r w:rsidR="00B56DB9" w:rsidRPr="00062E15">
        <w:rPr>
          <w:color w:val="1F4E79" w:themeColor="accent1" w:themeShade="80"/>
          <w:lang w:val="ro-RO"/>
        </w:rPr>
        <w:t>Declarație unică</w:t>
      </w:r>
      <w:bookmarkEnd w:id="106"/>
    </w:p>
    <w:p w14:paraId="067A41ED" w14:textId="60B460C0" w:rsidR="00B56DB9" w:rsidRPr="00062E15" w:rsidRDefault="0012399D" w:rsidP="00B56DB9">
      <w:pPr>
        <w:pStyle w:val="Heading2"/>
        <w:rPr>
          <w:color w:val="1F4E79" w:themeColor="accent1" w:themeShade="80"/>
          <w:lang w:val="ro-RO"/>
        </w:rPr>
      </w:pPr>
      <w:bookmarkStart w:id="107" w:name="_Toc136333001"/>
      <w:r w:rsidRPr="00062E15">
        <w:rPr>
          <w:color w:val="1F4E79" w:themeColor="accent1" w:themeShade="80"/>
          <w:lang w:val="ro-RO"/>
        </w:rPr>
        <w:t xml:space="preserve">Anexa nr. 2. </w:t>
      </w:r>
      <w:r w:rsidR="0094561B" w:rsidRPr="00062E15">
        <w:rPr>
          <w:color w:val="1F4E79" w:themeColor="accent1" w:themeShade="80"/>
          <w:lang w:val="ro-RO"/>
        </w:rPr>
        <w:t xml:space="preserve">Criterii de evaluare și selecție tehnică </w:t>
      </w:r>
      <w:r w:rsidR="00AC287D" w:rsidRPr="00062E15">
        <w:rPr>
          <w:color w:val="1F4E79" w:themeColor="accent1" w:themeShade="80"/>
          <w:lang w:val="ro-RO"/>
        </w:rPr>
        <w:t xml:space="preserve"> și financiară </w:t>
      </w:r>
      <w:r w:rsidR="0094561B" w:rsidRPr="00062E15">
        <w:rPr>
          <w:color w:val="1F4E79" w:themeColor="accent1" w:themeShade="80"/>
          <w:lang w:val="ro-RO"/>
        </w:rPr>
        <w:t>preliminară</w:t>
      </w:r>
      <w:bookmarkEnd w:id="107"/>
    </w:p>
    <w:p w14:paraId="6448FF87" w14:textId="43FABD45" w:rsidR="00AC287D" w:rsidRPr="00062E15" w:rsidRDefault="0012399D" w:rsidP="002674C3">
      <w:pPr>
        <w:pStyle w:val="Heading2"/>
        <w:rPr>
          <w:rFonts w:eastAsia="Times New Roman"/>
          <w:color w:val="1F4E79" w:themeColor="accent1" w:themeShade="80"/>
          <w:lang w:val="ro-RO" w:eastAsia="ro-RO"/>
        </w:rPr>
      </w:pPr>
      <w:bookmarkStart w:id="108" w:name="_Toc136333002"/>
      <w:r w:rsidRPr="00062E15">
        <w:rPr>
          <w:rFonts w:eastAsia="Times New Roman"/>
          <w:color w:val="1F4E79" w:themeColor="accent1" w:themeShade="80"/>
          <w:lang w:val="ro-RO" w:eastAsia="ro-RO"/>
        </w:rPr>
        <w:t xml:space="preserve">Anexa nr. 3. </w:t>
      </w:r>
      <w:r w:rsidR="0094561B" w:rsidRPr="00062E15">
        <w:rPr>
          <w:rFonts w:eastAsia="Times New Roman"/>
          <w:color w:val="1F4E79" w:themeColor="accent1" w:themeShade="80"/>
          <w:lang w:val="ro-RO" w:eastAsia="ro-RO"/>
        </w:rPr>
        <w:t>Criterii de evaluare tehnică și financiară calitativă</w:t>
      </w:r>
      <w:bookmarkEnd w:id="108"/>
    </w:p>
    <w:p w14:paraId="2E9B765B" w14:textId="77777777" w:rsidR="002674C3" w:rsidRPr="00062E15" w:rsidRDefault="002674C3" w:rsidP="002674C3">
      <w:pPr>
        <w:rPr>
          <w:color w:val="1F4E79" w:themeColor="accent1" w:themeShade="80"/>
          <w:lang w:eastAsia="ro-RO"/>
        </w:rPr>
      </w:pPr>
    </w:p>
    <w:p w14:paraId="46AEF1DF" w14:textId="77777777" w:rsidR="00AC287D" w:rsidRPr="00062E15" w:rsidRDefault="00AC287D" w:rsidP="00AC287D">
      <w:pPr>
        <w:rPr>
          <w:color w:val="1F4E79" w:themeColor="accent1" w:themeShade="80"/>
          <w:lang w:eastAsia="ro-RO"/>
        </w:rPr>
      </w:pPr>
    </w:p>
    <w:p w14:paraId="4DC43C3B" w14:textId="77777777" w:rsidR="00AC287D" w:rsidRPr="00062E15" w:rsidRDefault="00AC287D" w:rsidP="00AC287D">
      <w:pPr>
        <w:rPr>
          <w:color w:val="1F4E79" w:themeColor="accent1" w:themeShade="80"/>
          <w:lang w:eastAsia="ro-RO"/>
        </w:rPr>
      </w:pPr>
    </w:p>
    <w:p w14:paraId="432AEF6E" w14:textId="77777777" w:rsidR="00AC287D" w:rsidRPr="00062E15" w:rsidRDefault="00AC287D" w:rsidP="00AC287D">
      <w:pPr>
        <w:rPr>
          <w:color w:val="1F4E79" w:themeColor="accent1" w:themeShade="80"/>
          <w:lang w:eastAsia="ro-RO"/>
        </w:rPr>
      </w:pPr>
    </w:p>
    <w:p w14:paraId="5DF4B10A" w14:textId="77777777" w:rsidR="00AC287D" w:rsidRPr="00062E15" w:rsidRDefault="00AC287D" w:rsidP="00AC287D">
      <w:pPr>
        <w:rPr>
          <w:color w:val="1F4E79" w:themeColor="accent1" w:themeShade="80"/>
          <w:lang w:eastAsia="ro-RO"/>
        </w:rPr>
      </w:pPr>
      <w:bookmarkStart w:id="109" w:name="_Hlk130138124"/>
    </w:p>
    <w:p w14:paraId="5FA91503" w14:textId="77777777" w:rsidR="00AC287D" w:rsidRPr="00062E15" w:rsidRDefault="00AC287D" w:rsidP="00AC287D">
      <w:pPr>
        <w:rPr>
          <w:color w:val="1F4E79" w:themeColor="accent1" w:themeShade="80"/>
          <w:lang w:eastAsia="ro-RO"/>
        </w:rPr>
      </w:pPr>
    </w:p>
    <w:p w14:paraId="7D7326AA" w14:textId="77777777" w:rsidR="00AC287D" w:rsidRPr="00062E15" w:rsidRDefault="00AC287D" w:rsidP="00AC287D">
      <w:pPr>
        <w:rPr>
          <w:color w:val="1F4E79" w:themeColor="accent1" w:themeShade="80"/>
          <w:lang w:eastAsia="ro-RO"/>
        </w:rPr>
      </w:pPr>
    </w:p>
    <w:p w14:paraId="2A80815A" w14:textId="77777777" w:rsidR="00AC287D" w:rsidRPr="00062E15" w:rsidRDefault="00AC287D" w:rsidP="00AC287D">
      <w:pPr>
        <w:rPr>
          <w:color w:val="1F4E79" w:themeColor="accent1" w:themeShade="80"/>
          <w:lang w:eastAsia="ro-RO"/>
        </w:rPr>
      </w:pPr>
    </w:p>
    <w:p w14:paraId="70844133" w14:textId="77777777" w:rsidR="00AC287D" w:rsidRPr="00062E15" w:rsidRDefault="00AC287D" w:rsidP="00AC287D">
      <w:pPr>
        <w:rPr>
          <w:color w:val="1F4E79" w:themeColor="accent1" w:themeShade="80"/>
          <w:lang w:eastAsia="ro-RO"/>
        </w:rPr>
      </w:pPr>
    </w:p>
    <w:p w14:paraId="62E6CF68" w14:textId="77777777" w:rsidR="00AC287D" w:rsidRPr="00062E15" w:rsidRDefault="00AC287D" w:rsidP="00AC287D">
      <w:pPr>
        <w:rPr>
          <w:color w:val="1F4E79" w:themeColor="accent1" w:themeShade="80"/>
          <w:lang w:eastAsia="ro-RO"/>
        </w:rPr>
      </w:pPr>
    </w:p>
    <w:p w14:paraId="547C5D7B" w14:textId="77777777" w:rsidR="00AC287D" w:rsidRPr="00062E15" w:rsidRDefault="00AC287D" w:rsidP="00AC287D">
      <w:pPr>
        <w:rPr>
          <w:color w:val="1F4E79" w:themeColor="accent1" w:themeShade="80"/>
          <w:lang w:eastAsia="ro-RO"/>
        </w:rPr>
      </w:pPr>
    </w:p>
    <w:p w14:paraId="69F86CE0" w14:textId="77777777" w:rsidR="00AC287D" w:rsidRPr="00062E15" w:rsidRDefault="00AC287D" w:rsidP="00AC287D">
      <w:pPr>
        <w:rPr>
          <w:color w:val="1F4E79" w:themeColor="accent1" w:themeShade="80"/>
          <w:lang w:eastAsia="ro-RO"/>
        </w:rPr>
      </w:pPr>
    </w:p>
    <w:p w14:paraId="55468BB1" w14:textId="77777777" w:rsidR="00AC287D" w:rsidRPr="00062E15" w:rsidRDefault="00AC287D" w:rsidP="00AC287D">
      <w:pPr>
        <w:rPr>
          <w:color w:val="1F4E79" w:themeColor="accent1" w:themeShade="80"/>
          <w:lang w:eastAsia="ro-RO"/>
        </w:rPr>
      </w:pPr>
    </w:p>
    <w:p w14:paraId="019CF00B" w14:textId="77777777" w:rsidR="00AC287D" w:rsidRPr="00062E15" w:rsidRDefault="00AC287D" w:rsidP="00AC287D">
      <w:pPr>
        <w:rPr>
          <w:color w:val="1F4E79" w:themeColor="accent1" w:themeShade="80"/>
          <w:lang w:eastAsia="ro-RO"/>
        </w:rPr>
      </w:pPr>
    </w:p>
    <w:p w14:paraId="51AEAC10" w14:textId="77777777" w:rsidR="00AC287D" w:rsidRPr="00062E15" w:rsidRDefault="00AC287D" w:rsidP="00AC287D">
      <w:pPr>
        <w:rPr>
          <w:color w:val="1F4E79" w:themeColor="accent1" w:themeShade="80"/>
          <w:lang w:eastAsia="ro-RO"/>
        </w:rPr>
      </w:pPr>
    </w:p>
    <w:p w14:paraId="734B97C9" w14:textId="77777777" w:rsidR="00AC287D" w:rsidRPr="00062E15" w:rsidRDefault="00AC287D" w:rsidP="00AC287D">
      <w:pPr>
        <w:jc w:val="center"/>
        <w:rPr>
          <w:b/>
          <w:bCs/>
          <w:color w:val="1F4E79" w:themeColor="accent1" w:themeShade="80"/>
          <w:lang w:eastAsia="ro-RO"/>
        </w:rPr>
      </w:pPr>
      <w:bookmarkStart w:id="110" w:name="_Hlk127304636"/>
    </w:p>
    <w:bookmarkEnd w:id="109"/>
    <w:bookmarkEnd w:id="110"/>
    <w:p w14:paraId="519BB2A8" w14:textId="77777777" w:rsidR="00AC287D" w:rsidRPr="00062E15" w:rsidRDefault="00AC287D" w:rsidP="00AC287D">
      <w:pPr>
        <w:rPr>
          <w:color w:val="1F4E79" w:themeColor="accent1" w:themeShade="80"/>
          <w:lang w:eastAsia="ro-RO"/>
        </w:rPr>
      </w:pPr>
    </w:p>
    <w:p w14:paraId="5F022810" w14:textId="77777777" w:rsidR="00AC287D" w:rsidRPr="00062E15" w:rsidRDefault="00AC287D" w:rsidP="00AC287D">
      <w:pPr>
        <w:rPr>
          <w:color w:val="1F4E79" w:themeColor="accent1" w:themeShade="80"/>
          <w:lang w:eastAsia="ro-RO"/>
        </w:rPr>
      </w:pPr>
    </w:p>
    <w:sectPr w:rsidR="00AC287D" w:rsidRPr="00062E15" w:rsidSect="00871E62">
      <w:headerReference w:type="even" r:id="rId9"/>
      <w:headerReference w:type="default" r:id="rId10"/>
      <w:footerReference w:type="default" r:id="rId11"/>
      <w:headerReference w:type="first" r:id="rId12"/>
      <w:pgSz w:w="12240" w:h="15840"/>
      <w:pgMar w:top="993" w:right="900" w:bottom="1418" w:left="1417" w:header="567"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68AA8" w14:textId="77777777" w:rsidR="007510AA" w:rsidRDefault="007510AA" w:rsidP="00235396">
      <w:pPr>
        <w:spacing w:after="0" w:line="240" w:lineRule="auto"/>
      </w:pPr>
      <w:r>
        <w:separator/>
      </w:r>
    </w:p>
  </w:endnote>
  <w:endnote w:type="continuationSeparator" w:id="0">
    <w:p w14:paraId="6C8C7E45" w14:textId="77777777" w:rsidR="007510AA" w:rsidRDefault="007510A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340481"/>
      <w:docPartObj>
        <w:docPartGallery w:val="Page Numbers (Bottom of Page)"/>
        <w:docPartUnique/>
      </w:docPartObj>
    </w:sdtPr>
    <w:sdtEndPr>
      <w:rPr>
        <w:color w:val="7F7F7F" w:themeColor="background1" w:themeShade="7F"/>
        <w:spacing w:val="60"/>
      </w:rPr>
    </w:sdtEndPr>
    <w:sdtContent>
      <w:p w14:paraId="1FDCF03F" w14:textId="0048E5FB" w:rsidR="002A1005" w:rsidRDefault="002A100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6ABB02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91E53" w14:textId="77777777" w:rsidR="007510AA" w:rsidRDefault="007510AA" w:rsidP="00235396">
      <w:pPr>
        <w:spacing w:after="0" w:line="240" w:lineRule="auto"/>
      </w:pPr>
      <w:r>
        <w:separator/>
      </w:r>
    </w:p>
  </w:footnote>
  <w:footnote w:type="continuationSeparator" w:id="0">
    <w:p w14:paraId="21FB184B" w14:textId="77777777" w:rsidR="007510AA" w:rsidRDefault="007510AA"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47CB93CA" w:rsidR="00C33980" w:rsidRDefault="00C339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67F17D4E" w:rsidR="00C33980" w:rsidRDefault="00C339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50FE5339" w:rsidR="00C33980" w:rsidRDefault="00C33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4A18"/>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904DD"/>
    <w:multiLevelType w:val="hybridMultilevel"/>
    <w:tmpl w:val="EE62EE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5B4924"/>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61A7C"/>
    <w:multiLevelType w:val="hybridMultilevel"/>
    <w:tmpl w:val="9230AF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F013B1"/>
    <w:multiLevelType w:val="hybridMultilevel"/>
    <w:tmpl w:val="64B02F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9D7D68"/>
    <w:multiLevelType w:val="hybridMultilevel"/>
    <w:tmpl w:val="76842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CB1595"/>
    <w:multiLevelType w:val="hybridMultilevel"/>
    <w:tmpl w:val="71763A32"/>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523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3220B1"/>
    <w:multiLevelType w:val="hybridMultilevel"/>
    <w:tmpl w:val="1F2C60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3F716D2"/>
    <w:multiLevelType w:val="multilevel"/>
    <w:tmpl w:val="DE2606C8"/>
    <w:lvl w:ilvl="0">
      <w:start w:val="1"/>
      <w:numFmt w:val="decimal"/>
      <w:pStyle w:val="Heading1"/>
      <w:lvlText w:val="%1."/>
      <w:lvlJc w:val="left"/>
      <w:pPr>
        <w:tabs>
          <w:tab w:val="num" w:pos="1135"/>
        </w:tabs>
        <w:ind w:left="1135" w:hanging="851"/>
      </w:pPr>
    </w:lvl>
    <w:lvl w:ilvl="1">
      <w:start w:val="1"/>
      <w:numFmt w:val="decimal"/>
      <w:pStyle w:val="Heading2"/>
      <w:lvlText w:val="%1.%2."/>
      <w:lvlJc w:val="left"/>
      <w:pPr>
        <w:tabs>
          <w:tab w:val="num" w:pos="1419"/>
        </w:tabs>
        <w:ind w:left="1419" w:hanging="851"/>
      </w:pPr>
    </w:lvl>
    <w:lvl w:ilvl="2">
      <w:start w:val="1"/>
      <w:numFmt w:val="decimal"/>
      <w:pStyle w:val="Heading3"/>
      <w:lvlText w:val="%1.%2.%3."/>
      <w:lvlJc w:val="left"/>
      <w:pPr>
        <w:tabs>
          <w:tab w:val="num" w:pos="1702"/>
        </w:tabs>
        <w:ind w:left="1702"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441D597E"/>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5D0155"/>
    <w:multiLevelType w:val="hybridMultilevel"/>
    <w:tmpl w:val="746479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CFA317C"/>
    <w:multiLevelType w:val="multilevel"/>
    <w:tmpl w:val="2356126A"/>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63CA05F5"/>
    <w:multiLevelType w:val="hybridMultilevel"/>
    <w:tmpl w:val="56FA4B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976210D"/>
    <w:multiLevelType w:val="hybridMultilevel"/>
    <w:tmpl w:val="D7323E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EDF3CDF"/>
    <w:multiLevelType w:val="hybridMultilevel"/>
    <w:tmpl w:val="AB14A6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FA267CC"/>
    <w:multiLevelType w:val="multilevel"/>
    <w:tmpl w:val="AB542372"/>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9415785">
    <w:abstractNumId w:val="6"/>
  </w:num>
  <w:num w:numId="2" w16cid:durableId="1489445971">
    <w:abstractNumId w:val="11"/>
  </w:num>
  <w:num w:numId="3" w16cid:durableId="603076018">
    <w:abstractNumId w:val="18"/>
  </w:num>
  <w:num w:numId="4" w16cid:durableId="10108039">
    <w:abstractNumId w:val="17"/>
  </w:num>
  <w:num w:numId="5" w16cid:durableId="1123811590">
    <w:abstractNumId w:val="1"/>
  </w:num>
  <w:num w:numId="6" w16cid:durableId="391775726">
    <w:abstractNumId w:val="0"/>
  </w:num>
  <w:num w:numId="7" w16cid:durableId="441806000">
    <w:abstractNumId w:val="15"/>
  </w:num>
  <w:num w:numId="8" w16cid:durableId="340812718">
    <w:abstractNumId w:val="4"/>
  </w:num>
  <w:num w:numId="9" w16cid:durableId="1355115680">
    <w:abstractNumId w:val="19"/>
  </w:num>
  <w:num w:numId="10" w16cid:durableId="1193616067">
    <w:abstractNumId w:val="9"/>
  </w:num>
  <w:num w:numId="11" w16cid:durableId="459298900">
    <w:abstractNumId w:val="20"/>
  </w:num>
  <w:num w:numId="12" w16cid:durableId="1619944416">
    <w:abstractNumId w:val="13"/>
  </w:num>
  <w:num w:numId="13" w16cid:durableId="1919903207">
    <w:abstractNumId w:val="8"/>
  </w:num>
  <w:num w:numId="14" w16cid:durableId="1663893781">
    <w:abstractNumId w:val="5"/>
  </w:num>
  <w:num w:numId="15" w16cid:durableId="1600521454">
    <w:abstractNumId w:val="3"/>
  </w:num>
  <w:num w:numId="16" w16cid:durableId="1500387231">
    <w:abstractNumId w:val="16"/>
  </w:num>
  <w:num w:numId="17" w16cid:durableId="1628008728">
    <w:abstractNumId w:val="14"/>
  </w:num>
  <w:num w:numId="18" w16cid:durableId="2132817016">
    <w:abstractNumId w:val="11"/>
  </w:num>
  <w:num w:numId="19" w16cid:durableId="1975212104">
    <w:abstractNumId w:val="11"/>
  </w:num>
  <w:num w:numId="20" w16cid:durableId="2087920663">
    <w:abstractNumId w:val="10"/>
  </w:num>
  <w:num w:numId="21" w16cid:durableId="247928987">
    <w:abstractNumId w:val="12"/>
  </w:num>
  <w:num w:numId="22" w16cid:durableId="987587105">
    <w:abstractNumId w:val="2"/>
  </w:num>
  <w:num w:numId="23" w16cid:durableId="2102799463">
    <w:abstractNumId w:val="7"/>
  </w:num>
  <w:num w:numId="24" w16cid:durableId="92218637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17D"/>
    <w:rsid w:val="00003AA3"/>
    <w:rsid w:val="00003BEC"/>
    <w:rsid w:val="000075FA"/>
    <w:rsid w:val="00012949"/>
    <w:rsid w:val="00012A1F"/>
    <w:rsid w:val="00016547"/>
    <w:rsid w:val="00016F33"/>
    <w:rsid w:val="0002327C"/>
    <w:rsid w:val="00031F4F"/>
    <w:rsid w:val="00053DF8"/>
    <w:rsid w:val="000557D4"/>
    <w:rsid w:val="00060349"/>
    <w:rsid w:val="0006200D"/>
    <w:rsid w:val="00062E15"/>
    <w:rsid w:val="000745FD"/>
    <w:rsid w:val="00075722"/>
    <w:rsid w:val="00077CED"/>
    <w:rsid w:val="0008419B"/>
    <w:rsid w:val="00085D9C"/>
    <w:rsid w:val="00093DAB"/>
    <w:rsid w:val="000B2F35"/>
    <w:rsid w:val="000B4433"/>
    <w:rsid w:val="000B6584"/>
    <w:rsid w:val="000C33AA"/>
    <w:rsid w:val="000D07B5"/>
    <w:rsid w:val="000D2E17"/>
    <w:rsid w:val="000D7EBA"/>
    <w:rsid w:val="000E1081"/>
    <w:rsid w:val="000E5D1A"/>
    <w:rsid w:val="000E64F0"/>
    <w:rsid w:val="000F005C"/>
    <w:rsid w:val="001047BB"/>
    <w:rsid w:val="00105249"/>
    <w:rsid w:val="00107024"/>
    <w:rsid w:val="00110009"/>
    <w:rsid w:val="0011490C"/>
    <w:rsid w:val="00117C76"/>
    <w:rsid w:val="00121328"/>
    <w:rsid w:val="001225B4"/>
    <w:rsid w:val="0012399D"/>
    <w:rsid w:val="00124234"/>
    <w:rsid w:val="00124BE8"/>
    <w:rsid w:val="0012514F"/>
    <w:rsid w:val="0013184D"/>
    <w:rsid w:val="00136CE0"/>
    <w:rsid w:val="001432BB"/>
    <w:rsid w:val="00153DA5"/>
    <w:rsid w:val="0015501F"/>
    <w:rsid w:val="00166D1E"/>
    <w:rsid w:val="001769A4"/>
    <w:rsid w:val="00177801"/>
    <w:rsid w:val="0017788E"/>
    <w:rsid w:val="00184156"/>
    <w:rsid w:val="0018520D"/>
    <w:rsid w:val="001917A3"/>
    <w:rsid w:val="001932CE"/>
    <w:rsid w:val="001964E3"/>
    <w:rsid w:val="001A0538"/>
    <w:rsid w:val="001A32FA"/>
    <w:rsid w:val="001A59E0"/>
    <w:rsid w:val="001A7AA1"/>
    <w:rsid w:val="001B1030"/>
    <w:rsid w:val="001B13CB"/>
    <w:rsid w:val="001C5A7F"/>
    <w:rsid w:val="001D1411"/>
    <w:rsid w:val="001D21FD"/>
    <w:rsid w:val="001D34B5"/>
    <w:rsid w:val="001D4F6A"/>
    <w:rsid w:val="001D7438"/>
    <w:rsid w:val="001E09FA"/>
    <w:rsid w:val="001E0AC1"/>
    <w:rsid w:val="001E19BC"/>
    <w:rsid w:val="001F48A8"/>
    <w:rsid w:val="001F49C9"/>
    <w:rsid w:val="001F74BA"/>
    <w:rsid w:val="002008EB"/>
    <w:rsid w:val="00202392"/>
    <w:rsid w:val="00203623"/>
    <w:rsid w:val="0020523C"/>
    <w:rsid w:val="00213D9E"/>
    <w:rsid w:val="002149C3"/>
    <w:rsid w:val="0022029F"/>
    <w:rsid w:val="00224BC5"/>
    <w:rsid w:val="00231119"/>
    <w:rsid w:val="00232BDB"/>
    <w:rsid w:val="00234687"/>
    <w:rsid w:val="00235396"/>
    <w:rsid w:val="00244831"/>
    <w:rsid w:val="0024704A"/>
    <w:rsid w:val="00251E25"/>
    <w:rsid w:val="00257327"/>
    <w:rsid w:val="00262275"/>
    <w:rsid w:val="00264FE7"/>
    <w:rsid w:val="002653D1"/>
    <w:rsid w:val="002674C3"/>
    <w:rsid w:val="00270E69"/>
    <w:rsid w:val="00277EAD"/>
    <w:rsid w:val="00281262"/>
    <w:rsid w:val="00285A52"/>
    <w:rsid w:val="00287753"/>
    <w:rsid w:val="00291332"/>
    <w:rsid w:val="00297A42"/>
    <w:rsid w:val="002A1005"/>
    <w:rsid w:val="002A7963"/>
    <w:rsid w:val="002B05C8"/>
    <w:rsid w:val="002B0990"/>
    <w:rsid w:val="002B3F97"/>
    <w:rsid w:val="002B66DC"/>
    <w:rsid w:val="002C166C"/>
    <w:rsid w:val="002C658B"/>
    <w:rsid w:val="002C6D78"/>
    <w:rsid w:val="002D0DE2"/>
    <w:rsid w:val="002D47EF"/>
    <w:rsid w:val="002D7C28"/>
    <w:rsid w:val="002E118E"/>
    <w:rsid w:val="002E42BD"/>
    <w:rsid w:val="002E5E80"/>
    <w:rsid w:val="002F46CC"/>
    <w:rsid w:val="002F7F8E"/>
    <w:rsid w:val="00302A24"/>
    <w:rsid w:val="003048E0"/>
    <w:rsid w:val="003053D4"/>
    <w:rsid w:val="00305FD6"/>
    <w:rsid w:val="00306C8C"/>
    <w:rsid w:val="00311A31"/>
    <w:rsid w:val="0031444E"/>
    <w:rsid w:val="0032448D"/>
    <w:rsid w:val="00327334"/>
    <w:rsid w:val="00327CE4"/>
    <w:rsid w:val="00331EF2"/>
    <w:rsid w:val="00334156"/>
    <w:rsid w:val="0033730B"/>
    <w:rsid w:val="003427C5"/>
    <w:rsid w:val="003515D7"/>
    <w:rsid w:val="00354443"/>
    <w:rsid w:val="00355090"/>
    <w:rsid w:val="00356723"/>
    <w:rsid w:val="003572AC"/>
    <w:rsid w:val="00357A8A"/>
    <w:rsid w:val="00363931"/>
    <w:rsid w:val="0036703A"/>
    <w:rsid w:val="003678C2"/>
    <w:rsid w:val="00367FB9"/>
    <w:rsid w:val="003712AB"/>
    <w:rsid w:val="00373382"/>
    <w:rsid w:val="00374D51"/>
    <w:rsid w:val="00375C43"/>
    <w:rsid w:val="00381EA2"/>
    <w:rsid w:val="00382645"/>
    <w:rsid w:val="00386F8C"/>
    <w:rsid w:val="00391A67"/>
    <w:rsid w:val="00394EDD"/>
    <w:rsid w:val="003A469B"/>
    <w:rsid w:val="003A4A04"/>
    <w:rsid w:val="003B6221"/>
    <w:rsid w:val="003B6D13"/>
    <w:rsid w:val="003C18DB"/>
    <w:rsid w:val="003C68B4"/>
    <w:rsid w:val="003E1FAC"/>
    <w:rsid w:val="003E5F24"/>
    <w:rsid w:val="003E7455"/>
    <w:rsid w:val="003F2804"/>
    <w:rsid w:val="003F3C1D"/>
    <w:rsid w:val="003F4684"/>
    <w:rsid w:val="00401D8C"/>
    <w:rsid w:val="0040273D"/>
    <w:rsid w:val="00403F1F"/>
    <w:rsid w:val="00406DBA"/>
    <w:rsid w:val="00407B21"/>
    <w:rsid w:val="004115DF"/>
    <w:rsid w:val="004123A8"/>
    <w:rsid w:val="004138AF"/>
    <w:rsid w:val="0041622E"/>
    <w:rsid w:val="0041738E"/>
    <w:rsid w:val="00421016"/>
    <w:rsid w:val="004247CB"/>
    <w:rsid w:val="00437380"/>
    <w:rsid w:val="004428A7"/>
    <w:rsid w:val="0044708D"/>
    <w:rsid w:val="00452667"/>
    <w:rsid w:val="004526E9"/>
    <w:rsid w:val="00452DCA"/>
    <w:rsid w:val="004550D5"/>
    <w:rsid w:val="004628A8"/>
    <w:rsid w:val="0047097A"/>
    <w:rsid w:val="00476922"/>
    <w:rsid w:val="00482A54"/>
    <w:rsid w:val="00483731"/>
    <w:rsid w:val="00484854"/>
    <w:rsid w:val="00495535"/>
    <w:rsid w:val="004A06E2"/>
    <w:rsid w:val="004A12B2"/>
    <w:rsid w:val="004B0AC0"/>
    <w:rsid w:val="004B4450"/>
    <w:rsid w:val="004B52D6"/>
    <w:rsid w:val="004C0B72"/>
    <w:rsid w:val="004C6455"/>
    <w:rsid w:val="004D63E1"/>
    <w:rsid w:val="004E5F8F"/>
    <w:rsid w:val="004F00C5"/>
    <w:rsid w:val="004F20B6"/>
    <w:rsid w:val="004F37E0"/>
    <w:rsid w:val="004F50CB"/>
    <w:rsid w:val="005111FF"/>
    <w:rsid w:val="00513159"/>
    <w:rsid w:val="00521CDD"/>
    <w:rsid w:val="00527AB5"/>
    <w:rsid w:val="00530206"/>
    <w:rsid w:val="005356A4"/>
    <w:rsid w:val="005378B9"/>
    <w:rsid w:val="00537B5B"/>
    <w:rsid w:val="0054616D"/>
    <w:rsid w:val="00546296"/>
    <w:rsid w:val="00552708"/>
    <w:rsid w:val="00560CCF"/>
    <w:rsid w:val="00563122"/>
    <w:rsid w:val="00566CCA"/>
    <w:rsid w:val="0056706E"/>
    <w:rsid w:val="00574EA8"/>
    <w:rsid w:val="00576D30"/>
    <w:rsid w:val="00582986"/>
    <w:rsid w:val="00584118"/>
    <w:rsid w:val="0058519A"/>
    <w:rsid w:val="00593E2A"/>
    <w:rsid w:val="005A0FC2"/>
    <w:rsid w:val="005A1000"/>
    <w:rsid w:val="005A6CE3"/>
    <w:rsid w:val="005A7C62"/>
    <w:rsid w:val="005B07D7"/>
    <w:rsid w:val="005B24B3"/>
    <w:rsid w:val="005B3AD5"/>
    <w:rsid w:val="005B5A1C"/>
    <w:rsid w:val="005C316A"/>
    <w:rsid w:val="005C4E24"/>
    <w:rsid w:val="005D2123"/>
    <w:rsid w:val="005D572B"/>
    <w:rsid w:val="005E2504"/>
    <w:rsid w:val="005E2E63"/>
    <w:rsid w:val="005E793B"/>
    <w:rsid w:val="005F0C9A"/>
    <w:rsid w:val="005F5F8D"/>
    <w:rsid w:val="0060516B"/>
    <w:rsid w:val="006063F2"/>
    <w:rsid w:val="006136E6"/>
    <w:rsid w:val="00613F1D"/>
    <w:rsid w:val="0061751F"/>
    <w:rsid w:val="006176F2"/>
    <w:rsid w:val="00617E3D"/>
    <w:rsid w:val="00622218"/>
    <w:rsid w:val="00625760"/>
    <w:rsid w:val="00626194"/>
    <w:rsid w:val="00626600"/>
    <w:rsid w:val="00626AEB"/>
    <w:rsid w:val="00637678"/>
    <w:rsid w:val="00640B05"/>
    <w:rsid w:val="00643476"/>
    <w:rsid w:val="006460E4"/>
    <w:rsid w:val="006518ED"/>
    <w:rsid w:val="00655F33"/>
    <w:rsid w:val="00662612"/>
    <w:rsid w:val="006642BE"/>
    <w:rsid w:val="0067140F"/>
    <w:rsid w:val="00671A73"/>
    <w:rsid w:val="006760B3"/>
    <w:rsid w:val="006808F9"/>
    <w:rsid w:val="0068516B"/>
    <w:rsid w:val="00686DA5"/>
    <w:rsid w:val="006907AC"/>
    <w:rsid w:val="00690C50"/>
    <w:rsid w:val="00692D9A"/>
    <w:rsid w:val="00692ECA"/>
    <w:rsid w:val="00693025"/>
    <w:rsid w:val="006B4381"/>
    <w:rsid w:val="006B517A"/>
    <w:rsid w:val="006C47D8"/>
    <w:rsid w:val="006C5930"/>
    <w:rsid w:val="006D2B00"/>
    <w:rsid w:val="006D3C3C"/>
    <w:rsid w:val="006D3FD7"/>
    <w:rsid w:val="006D60B6"/>
    <w:rsid w:val="006D6FEE"/>
    <w:rsid w:val="006E0FA0"/>
    <w:rsid w:val="006F510B"/>
    <w:rsid w:val="006F6F99"/>
    <w:rsid w:val="007014EE"/>
    <w:rsid w:val="007022AD"/>
    <w:rsid w:val="00715D4A"/>
    <w:rsid w:val="00721406"/>
    <w:rsid w:val="00721D16"/>
    <w:rsid w:val="0072671F"/>
    <w:rsid w:val="0073079E"/>
    <w:rsid w:val="007336B0"/>
    <w:rsid w:val="007421BA"/>
    <w:rsid w:val="00744228"/>
    <w:rsid w:val="00744B23"/>
    <w:rsid w:val="00745216"/>
    <w:rsid w:val="007458A0"/>
    <w:rsid w:val="00746F3E"/>
    <w:rsid w:val="00747FED"/>
    <w:rsid w:val="00750AB1"/>
    <w:rsid w:val="007510AA"/>
    <w:rsid w:val="00755EB2"/>
    <w:rsid w:val="00760774"/>
    <w:rsid w:val="00765D53"/>
    <w:rsid w:val="00772C88"/>
    <w:rsid w:val="007730CC"/>
    <w:rsid w:val="00782567"/>
    <w:rsid w:val="00791CF3"/>
    <w:rsid w:val="00792AA4"/>
    <w:rsid w:val="00794FBA"/>
    <w:rsid w:val="00796D97"/>
    <w:rsid w:val="007A3BB7"/>
    <w:rsid w:val="007A510E"/>
    <w:rsid w:val="007A5591"/>
    <w:rsid w:val="007A5DAD"/>
    <w:rsid w:val="007A616D"/>
    <w:rsid w:val="007A7337"/>
    <w:rsid w:val="007B09A4"/>
    <w:rsid w:val="007B24CB"/>
    <w:rsid w:val="007B2DD8"/>
    <w:rsid w:val="007B370C"/>
    <w:rsid w:val="007B4CB7"/>
    <w:rsid w:val="007B6531"/>
    <w:rsid w:val="007B68D3"/>
    <w:rsid w:val="007C1EF2"/>
    <w:rsid w:val="007C20D3"/>
    <w:rsid w:val="007C2B91"/>
    <w:rsid w:val="007D15EC"/>
    <w:rsid w:val="007D2538"/>
    <w:rsid w:val="007D6491"/>
    <w:rsid w:val="007E0302"/>
    <w:rsid w:val="007E13A2"/>
    <w:rsid w:val="007E4DDD"/>
    <w:rsid w:val="007E5680"/>
    <w:rsid w:val="007F1C4A"/>
    <w:rsid w:val="007F7077"/>
    <w:rsid w:val="007F7762"/>
    <w:rsid w:val="0080269F"/>
    <w:rsid w:val="008113FA"/>
    <w:rsid w:val="0081160C"/>
    <w:rsid w:val="008117DE"/>
    <w:rsid w:val="00811F90"/>
    <w:rsid w:val="008128CA"/>
    <w:rsid w:val="00814CA7"/>
    <w:rsid w:val="0081568C"/>
    <w:rsid w:val="00816098"/>
    <w:rsid w:val="00816413"/>
    <w:rsid w:val="008207F6"/>
    <w:rsid w:val="00823F5F"/>
    <w:rsid w:val="0082543A"/>
    <w:rsid w:val="00834A89"/>
    <w:rsid w:val="00837EC4"/>
    <w:rsid w:val="0084161E"/>
    <w:rsid w:val="008421E3"/>
    <w:rsid w:val="00852378"/>
    <w:rsid w:val="0085248E"/>
    <w:rsid w:val="00864991"/>
    <w:rsid w:val="00866037"/>
    <w:rsid w:val="00871E62"/>
    <w:rsid w:val="00874DEF"/>
    <w:rsid w:val="0087751E"/>
    <w:rsid w:val="00877C08"/>
    <w:rsid w:val="00877E1F"/>
    <w:rsid w:val="008815C4"/>
    <w:rsid w:val="00884866"/>
    <w:rsid w:val="008A4057"/>
    <w:rsid w:val="008A4C80"/>
    <w:rsid w:val="008B0C1D"/>
    <w:rsid w:val="008B302A"/>
    <w:rsid w:val="008B7BE0"/>
    <w:rsid w:val="008C59B3"/>
    <w:rsid w:val="008C660D"/>
    <w:rsid w:val="008C734E"/>
    <w:rsid w:val="008D0E14"/>
    <w:rsid w:val="008E052F"/>
    <w:rsid w:val="008E0BCB"/>
    <w:rsid w:val="008F0037"/>
    <w:rsid w:val="008F4B56"/>
    <w:rsid w:val="00902871"/>
    <w:rsid w:val="00902882"/>
    <w:rsid w:val="00907AE9"/>
    <w:rsid w:val="009176AE"/>
    <w:rsid w:val="00917858"/>
    <w:rsid w:val="009178AF"/>
    <w:rsid w:val="009325BC"/>
    <w:rsid w:val="009326DF"/>
    <w:rsid w:val="0093521F"/>
    <w:rsid w:val="00936C13"/>
    <w:rsid w:val="0094561B"/>
    <w:rsid w:val="00966B29"/>
    <w:rsid w:val="0097115F"/>
    <w:rsid w:val="0097135C"/>
    <w:rsid w:val="0097287B"/>
    <w:rsid w:val="00975808"/>
    <w:rsid w:val="00981049"/>
    <w:rsid w:val="009815DB"/>
    <w:rsid w:val="0098266B"/>
    <w:rsid w:val="00983E8B"/>
    <w:rsid w:val="009A612A"/>
    <w:rsid w:val="009B42EC"/>
    <w:rsid w:val="009B534A"/>
    <w:rsid w:val="009B616A"/>
    <w:rsid w:val="009C20BE"/>
    <w:rsid w:val="009C50FB"/>
    <w:rsid w:val="009D4438"/>
    <w:rsid w:val="009E1C44"/>
    <w:rsid w:val="009E3CD9"/>
    <w:rsid w:val="009F437C"/>
    <w:rsid w:val="00A03599"/>
    <w:rsid w:val="00A13E3B"/>
    <w:rsid w:val="00A16554"/>
    <w:rsid w:val="00A16894"/>
    <w:rsid w:val="00A16DAB"/>
    <w:rsid w:val="00A23862"/>
    <w:rsid w:val="00A24FA8"/>
    <w:rsid w:val="00A25D92"/>
    <w:rsid w:val="00A26B9F"/>
    <w:rsid w:val="00A34AAA"/>
    <w:rsid w:val="00A35DA9"/>
    <w:rsid w:val="00A3632A"/>
    <w:rsid w:val="00A364FB"/>
    <w:rsid w:val="00A37804"/>
    <w:rsid w:val="00A427F0"/>
    <w:rsid w:val="00A440F9"/>
    <w:rsid w:val="00A46BA5"/>
    <w:rsid w:val="00A47377"/>
    <w:rsid w:val="00A47F13"/>
    <w:rsid w:val="00A51A97"/>
    <w:rsid w:val="00A54D50"/>
    <w:rsid w:val="00A562B2"/>
    <w:rsid w:val="00A60630"/>
    <w:rsid w:val="00A62CB5"/>
    <w:rsid w:val="00A71E8D"/>
    <w:rsid w:val="00A75302"/>
    <w:rsid w:val="00A76B74"/>
    <w:rsid w:val="00A807A6"/>
    <w:rsid w:val="00A82C81"/>
    <w:rsid w:val="00A908F6"/>
    <w:rsid w:val="00A923A6"/>
    <w:rsid w:val="00AA18C5"/>
    <w:rsid w:val="00AA305B"/>
    <w:rsid w:val="00AA46EC"/>
    <w:rsid w:val="00AB1091"/>
    <w:rsid w:val="00AB3183"/>
    <w:rsid w:val="00AB34D2"/>
    <w:rsid w:val="00AB6094"/>
    <w:rsid w:val="00AB648A"/>
    <w:rsid w:val="00AB69CB"/>
    <w:rsid w:val="00AC287D"/>
    <w:rsid w:val="00AC41A4"/>
    <w:rsid w:val="00AC4E5C"/>
    <w:rsid w:val="00AD4578"/>
    <w:rsid w:val="00AE395E"/>
    <w:rsid w:val="00AF075F"/>
    <w:rsid w:val="00AF0F35"/>
    <w:rsid w:val="00AF30D8"/>
    <w:rsid w:val="00B00544"/>
    <w:rsid w:val="00B017E9"/>
    <w:rsid w:val="00B12440"/>
    <w:rsid w:val="00B20313"/>
    <w:rsid w:val="00B2261E"/>
    <w:rsid w:val="00B26A6B"/>
    <w:rsid w:val="00B320CA"/>
    <w:rsid w:val="00B34931"/>
    <w:rsid w:val="00B35341"/>
    <w:rsid w:val="00B354B3"/>
    <w:rsid w:val="00B36F5C"/>
    <w:rsid w:val="00B37285"/>
    <w:rsid w:val="00B4051E"/>
    <w:rsid w:val="00B479E6"/>
    <w:rsid w:val="00B47A5D"/>
    <w:rsid w:val="00B531CF"/>
    <w:rsid w:val="00B54C8A"/>
    <w:rsid w:val="00B566CF"/>
    <w:rsid w:val="00B56DB9"/>
    <w:rsid w:val="00B57FD6"/>
    <w:rsid w:val="00B609C9"/>
    <w:rsid w:val="00B629B6"/>
    <w:rsid w:val="00B70B7A"/>
    <w:rsid w:val="00B70CC6"/>
    <w:rsid w:val="00B724C0"/>
    <w:rsid w:val="00B75E8A"/>
    <w:rsid w:val="00B80E2E"/>
    <w:rsid w:val="00B91710"/>
    <w:rsid w:val="00BA22F7"/>
    <w:rsid w:val="00BB451C"/>
    <w:rsid w:val="00BB571F"/>
    <w:rsid w:val="00BC0C93"/>
    <w:rsid w:val="00BC18BA"/>
    <w:rsid w:val="00BC46A0"/>
    <w:rsid w:val="00BC75F8"/>
    <w:rsid w:val="00BD0270"/>
    <w:rsid w:val="00BD66AD"/>
    <w:rsid w:val="00BE1F47"/>
    <w:rsid w:val="00BE3962"/>
    <w:rsid w:val="00BE3BCE"/>
    <w:rsid w:val="00BE5B78"/>
    <w:rsid w:val="00BF10D3"/>
    <w:rsid w:val="00BF13C8"/>
    <w:rsid w:val="00BF291C"/>
    <w:rsid w:val="00BF2E07"/>
    <w:rsid w:val="00BF58E7"/>
    <w:rsid w:val="00C03679"/>
    <w:rsid w:val="00C05E14"/>
    <w:rsid w:val="00C10040"/>
    <w:rsid w:val="00C14478"/>
    <w:rsid w:val="00C15A59"/>
    <w:rsid w:val="00C20145"/>
    <w:rsid w:val="00C22A32"/>
    <w:rsid w:val="00C31993"/>
    <w:rsid w:val="00C33980"/>
    <w:rsid w:val="00C36CCE"/>
    <w:rsid w:val="00C5091C"/>
    <w:rsid w:val="00C52E45"/>
    <w:rsid w:val="00C53AB4"/>
    <w:rsid w:val="00C540F5"/>
    <w:rsid w:val="00C56104"/>
    <w:rsid w:val="00C61C22"/>
    <w:rsid w:val="00C64876"/>
    <w:rsid w:val="00C739F0"/>
    <w:rsid w:val="00C74A53"/>
    <w:rsid w:val="00C77C9E"/>
    <w:rsid w:val="00C8404C"/>
    <w:rsid w:val="00C940A4"/>
    <w:rsid w:val="00C971FD"/>
    <w:rsid w:val="00C97762"/>
    <w:rsid w:val="00C977DE"/>
    <w:rsid w:val="00CA05A9"/>
    <w:rsid w:val="00CA369B"/>
    <w:rsid w:val="00CB3EE2"/>
    <w:rsid w:val="00CB5289"/>
    <w:rsid w:val="00CB6E88"/>
    <w:rsid w:val="00CB7FB5"/>
    <w:rsid w:val="00CD2DAB"/>
    <w:rsid w:val="00CE1B6F"/>
    <w:rsid w:val="00CE44F5"/>
    <w:rsid w:val="00CE5E00"/>
    <w:rsid w:val="00CE6507"/>
    <w:rsid w:val="00CF1B8E"/>
    <w:rsid w:val="00CF2082"/>
    <w:rsid w:val="00CF2B81"/>
    <w:rsid w:val="00CF5E04"/>
    <w:rsid w:val="00CF5E11"/>
    <w:rsid w:val="00CF6E5A"/>
    <w:rsid w:val="00D01835"/>
    <w:rsid w:val="00D04F0A"/>
    <w:rsid w:val="00D12644"/>
    <w:rsid w:val="00D33574"/>
    <w:rsid w:val="00D457FD"/>
    <w:rsid w:val="00D45D97"/>
    <w:rsid w:val="00D6110A"/>
    <w:rsid w:val="00D74A72"/>
    <w:rsid w:val="00D760BD"/>
    <w:rsid w:val="00D81D85"/>
    <w:rsid w:val="00D82CA8"/>
    <w:rsid w:val="00D83676"/>
    <w:rsid w:val="00D84C69"/>
    <w:rsid w:val="00D855F8"/>
    <w:rsid w:val="00D919B6"/>
    <w:rsid w:val="00D92EA5"/>
    <w:rsid w:val="00D97051"/>
    <w:rsid w:val="00D97A10"/>
    <w:rsid w:val="00D97C7A"/>
    <w:rsid w:val="00DA0087"/>
    <w:rsid w:val="00DA0265"/>
    <w:rsid w:val="00DA4472"/>
    <w:rsid w:val="00DA5FE1"/>
    <w:rsid w:val="00DA693E"/>
    <w:rsid w:val="00DB23D4"/>
    <w:rsid w:val="00DB251E"/>
    <w:rsid w:val="00DB68EB"/>
    <w:rsid w:val="00DC1BF0"/>
    <w:rsid w:val="00DC1CEC"/>
    <w:rsid w:val="00DC5F1C"/>
    <w:rsid w:val="00DE0348"/>
    <w:rsid w:val="00DE3389"/>
    <w:rsid w:val="00DE4153"/>
    <w:rsid w:val="00DE41F4"/>
    <w:rsid w:val="00DE4AE5"/>
    <w:rsid w:val="00DE4D55"/>
    <w:rsid w:val="00DF4B9A"/>
    <w:rsid w:val="00DF7869"/>
    <w:rsid w:val="00E02633"/>
    <w:rsid w:val="00E0365E"/>
    <w:rsid w:val="00E0791F"/>
    <w:rsid w:val="00E1115F"/>
    <w:rsid w:val="00E12BB6"/>
    <w:rsid w:val="00E16784"/>
    <w:rsid w:val="00E20D99"/>
    <w:rsid w:val="00E2164F"/>
    <w:rsid w:val="00E21AB4"/>
    <w:rsid w:val="00E222DF"/>
    <w:rsid w:val="00E2685A"/>
    <w:rsid w:val="00E275A3"/>
    <w:rsid w:val="00E339FD"/>
    <w:rsid w:val="00E35FCB"/>
    <w:rsid w:val="00E36EAD"/>
    <w:rsid w:val="00E3778A"/>
    <w:rsid w:val="00E447C0"/>
    <w:rsid w:val="00E45AE6"/>
    <w:rsid w:val="00E5070C"/>
    <w:rsid w:val="00E545E1"/>
    <w:rsid w:val="00E54936"/>
    <w:rsid w:val="00E54F04"/>
    <w:rsid w:val="00E57298"/>
    <w:rsid w:val="00E57330"/>
    <w:rsid w:val="00E6022B"/>
    <w:rsid w:val="00E6228F"/>
    <w:rsid w:val="00E66237"/>
    <w:rsid w:val="00E71AAA"/>
    <w:rsid w:val="00E80006"/>
    <w:rsid w:val="00E820C6"/>
    <w:rsid w:val="00E8627A"/>
    <w:rsid w:val="00E939E4"/>
    <w:rsid w:val="00E94C95"/>
    <w:rsid w:val="00EA1D2C"/>
    <w:rsid w:val="00EA393D"/>
    <w:rsid w:val="00EA4FB1"/>
    <w:rsid w:val="00EA7C51"/>
    <w:rsid w:val="00EB022F"/>
    <w:rsid w:val="00EB1DE6"/>
    <w:rsid w:val="00EB2568"/>
    <w:rsid w:val="00EB54C1"/>
    <w:rsid w:val="00EB7B11"/>
    <w:rsid w:val="00EC2015"/>
    <w:rsid w:val="00ED21AA"/>
    <w:rsid w:val="00ED2BC2"/>
    <w:rsid w:val="00ED372F"/>
    <w:rsid w:val="00ED3867"/>
    <w:rsid w:val="00EE381E"/>
    <w:rsid w:val="00EE459A"/>
    <w:rsid w:val="00EE53E0"/>
    <w:rsid w:val="00EE5BE2"/>
    <w:rsid w:val="00EF0501"/>
    <w:rsid w:val="00EF0FA7"/>
    <w:rsid w:val="00EF1345"/>
    <w:rsid w:val="00EF15DA"/>
    <w:rsid w:val="00EF38E5"/>
    <w:rsid w:val="00EF3A79"/>
    <w:rsid w:val="00EF7C4A"/>
    <w:rsid w:val="00F02170"/>
    <w:rsid w:val="00F03285"/>
    <w:rsid w:val="00F10971"/>
    <w:rsid w:val="00F1204E"/>
    <w:rsid w:val="00F12952"/>
    <w:rsid w:val="00F21D1B"/>
    <w:rsid w:val="00F21F28"/>
    <w:rsid w:val="00F3064E"/>
    <w:rsid w:val="00F30AA6"/>
    <w:rsid w:val="00F30C47"/>
    <w:rsid w:val="00F37B56"/>
    <w:rsid w:val="00F42006"/>
    <w:rsid w:val="00F42ADE"/>
    <w:rsid w:val="00F45D56"/>
    <w:rsid w:val="00F46A88"/>
    <w:rsid w:val="00F47718"/>
    <w:rsid w:val="00F50775"/>
    <w:rsid w:val="00F51C65"/>
    <w:rsid w:val="00F51EAD"/>
    <w:rsid w:val="00F620BE"/>
    <w:rsid w:val="00F64372"/>
    <w:rsid w:val="00F6729E"/>
    <w:rsid w:val="00F679C3"/>
    <w:rsid w:val="00F77B27"/>
    <w:rsid w:val="00F8482C"/>
    <w:rsid w:val="00F90CF8"/>
    <w:rsid w:val="00F9279A"/>
    <w:rsid w:val="00FA0ABF"/>
    <w:rsid w:val="00FA10C8"/>
    <w:rsid w:val="00FA6D4C"/>
    <w:rsid w:val="00FB4D22"/>
    <w:rsid w:val="00FB6123"/>
    <w:rsid w:val="00FB7747"/>
    <w:rsid w:val="00FC06FC"/>
    <w:rsid w:val="00FD130F"/>
    <w:rsid w:val="00FD41FC"/>
    <w:rsid w:val="00FE0F13"/>
    <w:rsid w:val="00FE37EC"/>
    <w:rsid w:val="00FE3C4B"/>
    <w:rsid w:val="00FF098C"/>
    <w:rsid w:val="00FF2BD3"/>
    <w:rsid w:val="00FF3AEA"/>
    <w:rsid w:val="00FF5356"/>
    <w:rsid w:val="00FF5A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8E7"/>
    <w:rPr>
      <w:rFonts w:ascii="Trebuchet MS" w:hAnsi="Trebuchet MS"/>
    </w:rPr>
  </w:style>
  <w:style w:type="paragraph" w:styleId="Heading1">
    <w:name w:val="heading 1"/>
    <w:basedOn w:val="Normal"/>
    <w:next w:val="Normal"/>
    <w:link w:val="Heading1Char"/>
    <w:uiPriority w:val="9"/>
    <w:qFormat/>
    <w:rsid w:val="008C59B3"/>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164F"/>
    <w:pPr>
      <w:keepNext/>
      <w:keepLines/>
      <w:numPr>
        <w:ilvl w:val="1"/>
        <w:numId w:val="2"/>
      </w:numPr>
      <w:spacing w:before="40" w:after="0" w:line="27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2B3F9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9"/>
    <w:qFormat/>
    <w:rsid w:val="00184156"/>
    <w:pPr>
      <w:keepNext/>
      <w:numPr>
        <w:ilvl w:val="3"/>
        <w:numId w:val="2"/>
      </w:numPr>
      <w:spacing w:before="240" w:after="60" w:line="276" w:lineRule="auto"/>
      <w:outlineLvl w:val="3"/>
    </w:pPr>
    <w:rPr>
      <w:rFonts w:ascii="Times New Roman" w:eastAsia="Calibri" w:hAnsi="Times New Roman" w:cs="Times New Roman"/>
      <w:b/>
      <w:bCs/>
      <w:sz w:val="28"/>
      <w:szCs w:val="28"/>
    </w:rPr>
  </w:style>
  <w:style w:type="paragraph" w:styleId="Heading5">
    <w:name w:val="heading 5"/>
    <w:basedOn w:val="Normal"/>
    <w:next w:val="Normal"/>
    <w:link w:val="Heading5Char"/>
    <w:uiPriority w:val="9"/>
    <w:semiHidden/>
    <w:unhideWhenUsed/>
    <w:qFormat/>
    <w:rsid w:val="00877C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5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
    <w:basedOn w:val="Normal"/>
    <w:link w:val="ListParagraphChar"/>
    <w:uiPriority w:val="34"/>
    <w:qFormat/>
    <w:rsid w:val="00907AE9"/>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locked/>
    <w:rsid w:val="00EE381E"/>
  </w:style>
  <w:style w:type="table" w:styleId="TableGridLight">
    <w:name w:val="Grid Table Light"/>
    <w:basedOn w:val="TableNormal"/>
    <w:uiPriority w:val="40"/>
    <w:rsid w:val="00EE3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EE38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9"/>
    <w:rsid w:val="00184156"/>
    <w:rPr>
      <w:rFonts w:ascii="Times New Roman" w:eastAsia="Calibri" w:hAnsi="Times New Roman" w:cs="Times New Roman"/>
      <w:b/>
      <w:bCs/>
      <w:sz w:val="28"/>
      <w:szCs w:val="28"/>
    </w:rPr>
  </w:style>
  <w:style w:type="character" w:styleId="Hyperlink">
    <w:name w:val="Hyperlink"/>
    <w:uiPriority w:val="99"/>
    <w:rsid w:val="00184156"/>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184156"/>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184156"/>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84156"/>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184156"/>
    <w:pPr>
      <w:spacing w:line="240" w:lineRule="exact"/>
    </w:pPr>
    <w:rPr>
      <w:rFonts w:ascii="Calibri" w:hAnsi="Calibri" w:cs="Times New Roman"/>
      <w:noProof/>
      <w:sz w:val="20"/>
      <w:szCs w:val="20"/>
      <w:vertAlign w:val="superscript"/>
      <w:lang w:val="en-US"/>
    </w:rPr>
  </w:style>
  <w:style w:type="paragraph" w:customStyle="1" w:styleId="Default">
    <w:name w:val="Default"/>
    <w:rsid w:val="00ED2BC2"/>
    <w:pPr>
      <w:autoSpaceDE w:val="0"/>
      <w:autoSpaceDN w:val="0"/>
      <w:adjustRightInd w:val="0"/>
      <w:spacing w:after="0" w:line="240" w:lineRule="auto"/>
    </w:pPr>
    <w:rPr>
      <w:rFonts w:ascii="Trebuchet MS" w:hAnsi="Trebuchet MS" w:cs="Trebuchet MS"/>
      <w:color w:val="000000"/>
      <w:sz w:val="24"/>
      <w:szCs w:val="24"/>
      <w:lang w:val="en-US"/>
    </w:rPr>
  </w:style>
  <w:style w:type="character" w:customStyle="1" w:styleId="Heading2Char">
    <w:name w:val="Heading 2 Char"/>
    <w:basedOn w:val="DefaultParagraphFont"/>
    <w:link w:val="Heading2"/>
    <w:uiPriority w:val="9"/>
    <w:rsid w:val="00E2164F"/>
    <w:rPr>
      <w:rFonts w:asciiTheme="majorHAnsi" w:eastAsiaTheme="majorEastAsia" w:hAnsiTheme="majorHAnsi" w:cstheme="majorBidi"/>
      <w:color w:val="2E74B5" w:themeColor="accent1" w:themeShade="BF"/>
      <w:sz w:val="26"/>
      <w:szCs w:val="26"/>
      <w:lang w:val="en-US"/>
    </w:rPr>
  </w:style>
  <w:style w:type="paragraph" w:styleId="NormalWeb">
    <w:name w:val="Normal (Web)"/>
    <w:basedOn w:val="Normal"/>
    <w:uiPriority w:val="99"/>
    <w:unhideWhenUsed/>
    <w:rsid w:val="00AF0F3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C59B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C59B3"/>
    <w:pPr>
      <w:outlineLvl w:val="9"/>
    </w:pPr>
    <w:rPr>
      <w:lang w:val="en-US"/>
    </w:rPr>
  </w:style>
  <w:style w:type="paragraph" w:styleId="TOC2">
    <w:name w:val="toc 2"/>
    <w:basedOn w:val="Normal"/>
    <w:next w:val="Normal"/>
    <w:autoRedefine/>
    <w:uiPriority w:val="39"/>
    <w:unhideWhenUsed/>
    <w:rsid w:val="008C59B3"/>
    <w:pPr>
      <w:spacing w:after="100"/>
      <w:ind w:left="220"/>
    </w:pPr>
  </w:style>
  <w:style w:type="character" w:customStyle="1" w:styleId="Heading3Char">
    <w:name w:val="Heading 3 Char"/>
    <w:basedOn w:val="DefaultParagraphFont"/>
    <w:link w:val="Heading3"/>
    <w:uiPriority w:val="9"/>
    <w:rsid w:val="002B3F9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0D07B5"/>
    <w:pPr>
      <w:spacing w:after="100"/>
    </w:pPr>
  </w:style>
  <w:style w:type="paragraph" w:styleId="TOC3">
    <w:name w:val="toc 3"/>
    <w:basedOn w:val="Normal"/>
    <w:next w:val="Normal"/>
    <w:autoRedefine/>
    <w:uiPriority w:val="39"/>
    <w:unhideWhenUsed/>
    <w:rsid w:val="000D07B5"/>
    <w:pPr>
      <w:spacing w:after="100"/>
      <w:ind w:left="440"/>
    </w:pPr>
  </w:style>
  <w:style w:type="paragraph" w:styleId="TOC4">
    <w:name w:val="toc 4"/>
    <w:basedOn w:val="Normal"/>
    <w:next w:val="Normal"/>
    <w:autoRedefine/>
    <w:uiPriority w:val="39"/>
    <w:unhideWhenUsed/>
    <w:rsid w:val="000D07B5"/>
    <w:pPr>
      <w:spacing w:after="100"/>
      <w:ind w:left="660"/>
    </w:pPr>
    <w:rPr>
      <w:rFonts w:asciiTheme="minorHAnsi" w:eastAsiaTheme="minorEastAsia" w:hAnsiTheme="minorHAnsi"/>
      <w:lang w:val="en-US"/>
    </w:rPr>
  </w:style>
  <w:style w:type="paragraph" w:styleId="TOC5">
    <w:name w:val="toc 5"/>
    <w:basedOn w:val="Normal"/>
    <w:next w:val="Normal"/>
    <w:autoRedefine/>
    <w:uiPriority w:val="39"/>
    <w:unhideWhenUsed/>
    <w:rsid w:val="000D07B5"/>
    <w:pPr>
      <w:spacing w:after="100"/>
      <w:ind w:left="880"/>
    </w:pPr>
    <w:rPr>
      <w:rFonts w:asciiTheme="minorHAnsi" w:eastAsiaTheme="minorEastAsia" w:hAnsiTheme="minorHAnsi"/>
      <w:lang w:val="en-US"/>
    </w:rPr>
  </w:style>
  <w:style w:type="paragraph" w:styleId="TOC6">
    <w:name w:val="toc 6"/>
    <w:basedOn w:val="Normal"/>
    <w:next w:val="Normal"/>
    <w:autoRedefine/>
    <w:uiPriority w:val="39"/>
    <w:unhideWhenUsed/>
    <w:rsid w:val="000D07B5"/>
    <w:pPr>
      <w:spacing w:after="100"/>
      <w:ind w:left="1100"/>
    </w:pPr>
    <w:rPr>
      <w:rFonts w:asciiTheme="minorHAnsi" w:eastAsiaTheme="minorEastAsia" w:hAnsiTheme="minorHAnsi"/>
      <w:lang w:val="en-US"/>
    </w:rPr>
  </w:style>
  <w:style w:type="paragraph" w:styleId="TOC7">
    <w:name w:val="toc 7"/>
    <w:basedOn w:val="Normal"/>
    <w:next w:val="Normal"/>
    <w:autoRedefine/>
    <w:uiPriority w:val="39"/>
    <w:unhideWhenUsed/>
    <w:rsid w:val="000D07B5"/>
    <w:pPr>
      <w:spacing w:after="100"/>
      <w:ind w:left="1320"/>
    </w:pPr>
    <w:rPr>
      <w:rFonts w:asciiTheme="minorHAnsi" w:eastAsiaTheme="minorEastAsia" w:hAnsiTheme="minorHAnsi"/>
      <w:lang w:val="en-US"/>
    </w:rPr>
  </w:style>
  <w:style w:type="paragraph" w:styleId="TOC8">
    <w:name w:val="toc 8"/>
    <w:basedOn w:val="Normal"/>
    <w:next w:val="Normal"/>
    <w:autoRedefine/>
    <w:uiPriority w:val="39"/>
    <w:unhideWhenUsed/>
    <w:rsid w:val="000D07B5"/>
    <w:pPr>
      <w:spacing w:after="100"/>
      <w:ind w:left="1540"/>
    </w:pPr>
    <w:rPr>
      <w:rFonts w:asciiTheme="minorHAnsi" w:eastAsiaTheme="minorEastAsia" w:hAnsiTheme="minorHAnsi"/>
      <w:lang w:val="en-US"/>
    </w:rPr>
  </w:style>
  <w:style w:type="paragraph" w:styleId="TOC9">
    <w:name w:val="toc 9"/>
    <w:basedOn w:val="Normal"/>
    <w:next w:val="Normal"/>
    <w:autoRedefine/>
    <w:uiPriority w:val="39"/>
    <w:unhideWhenUsed/>
    <w:rsid w:val="000D07B5"/>
    <w:pPr>
      <w:spacing w:after="100"/>
      <w:ind w:left="1760"/>
    </w:pPr>
    <w:rPr>
      <w:rFonts w:asciiTheme="minorHAnsi" w:eastAsiaTheme="minorEastAsia" w:hAnsiTheme="minorHAnsi"/>
      <w:lang w:val="en-US"/>
    </w:rPr>
  </w:style>
  <w:style w:type="character" w:styleId="UnresolvedMention">
    <w:name w:val="Unresolved Mention"/>
    <w:basedOn w:val="DefaultParagraphFont"/>
    <w:uiPriority w:val="99"/>
    <w:semiHidden/>
    <w:unhideWhenUsed/>
    <w:rsid w:val="000D07B5"/>
    <w:rPr>
      <w:color w:val="605E5C"/>
      <w:shd w:val="clear" w:color="auto" w:fill="E1DFDD"/>
    </w:rPr>
  </w:style>
  <w:style w:type="character" w:customStyle="1" w:styleId="Other">
    <w:name w:val="Other_"/>
    <w:basedOn w:val="DefaultParagraphFont"/>
    <w:link w:val="Other0"/>
    <w:rsid w:val="00E36EAD"/>
    <w:rPr>
      <w:rFonts w:ascii="Trebuchet MS" w:eastAsia="Trebuchet MS" w:hAnsi="Trebuchet MS" w:cs="Trebuchet MS"/>
      <w:color w:val="244061"/>
    </w:rPr>
  </w:style>
  <w:style w:type="paragraph" w:customStyle="1" w:styleId="Other0">
    <w:name w:val="Other"/>
    <w:basedOn w:val="Normal"/>
    <w:link w:val="Other"/>
    <w:rsid w:val="00E36EAD"/>
    <w:pPr>
      <w:widowControl w:val="0"/>
      <w:spacing w:after="120" w:line="240" w:lineRule="auto"/>
    </w:pPr>
    <w:rPr>
      <w:rFonts w:eastAsia="Trebuchet MS" w:cs="Trebuchet MS"/>
      <w:color w:val="244061"/>
    </w:rPr>
  </w:style>
  <w:style w:type="character" w:customStyle="1" w:styleId="BodyTextChar">
    <w:name w:val="Body Text Char"/>
    <w:basedOn w:val="DefaultParagraphFont"/>
    <w:link w:val="BodyText"/>
    <w:rsid w:val="00DC1BF0"/>
    <w:rPr>
      <w:rFonts w:ascii="Trebuchet MS" w:eastAsia="Trebuchet MS" w:hAnsi="Trebuchet MS" w:cs="Trebuchet MS"/>
      <w:color w:val="244061"/>
    </w:rPr>
  </w:style>
  <w:style w:type="character" w:customStyle="1" w:styleId="Heading10">
    <w:name w:val="Heading #1_"/>
    <w:basedOn w:val="DefaultParagraphFont"/>
    <w:link w:val="Heading11"/>
    <w:rsid w:val="00DC1BF0"/>
    <w:rPr>
      <w:rFonts w:ascii="Trebuchet MS" w:eastAsia="Trebuchet MS" w:hAnsi="Trebuchet MS" w:cs="Trebuchet MS"/>
      <w:b/>
      <w:bCs/>
      <w:color w:val="244061"/>
    </w:rPr>
  </w:style>
  <w:style w:type="paragraph" w:styleId="BodyText">
    <w:name w:val="Body Text"/>
    <w:basedOn w:val="Normal"/>
    <w:link w:val="BodyTextChar"/>
    <w:qFormat/>
    <w:rsid w:val="00DC1BF0"/>
    <w:pPr>
      <w:widowControl w:val="0"/>
      <w:spacing w:after="120" w:line="240" w:lineRule="auto"/>
    </w:pPr>
    <w:rPr>
      <w:rFonts w:eastAsia="Trebuchet MS" w:cs="Trebuchet MS"/>
      <w:color w:val="244061"/>
    </w:rPr>
  </w:style>
  <w:style w:type="character" w:customStyle="1" w:styleId="BodyTextChar1">
    <w:name w:val="Body Text Char1"/>
    <w:basedOn w:val="DefaultParagraphFont"/>
    <w:uiPriority w:val="99"/>
    <w:semiHidden/>
    <w:rsid w:val="00DC1BF0"/>
    <w:rPr>
      <w:rFonts w:ascii="Trebuchet MS" w:hAnsi="Trebuchet MS"/>
    </w:rPr>
  </w:style>
  <w:style w:type="paragraph" w:customStyle="1" w:styleId="Heading11">
    <w:name w:val="Heading #1"/>
    <w:basedOn w:val="Normal"/>
    <w:link w:val="Heading10"/>
    <w:rsid w:val="00DC1BF0"/>
    <w:pPr>
      <w:widowControl w:val="0"/>
      <w:spacing w:after="180" w:line="240" w:lineRule="auto"/>
      <w:outlineLvl w:val="0"/>
    </w:pPr>
    <w:rPr>
      <w:rFonts w:eastAsia="Trebuchet MS" w:cs="Trebuchet MS"/>
      <w:b/>
      <w:bCs/>
      <w:color w:val="244061"/>
    </w:rPr>
  </w:style>
  <w:style w:type="paragraph" w:styleId="NoSpacing">
    <w:name w:val="No Spacing"/>
    <w:uiPriority w:val="1"/>
    <w:qFormat/>
    <w:rsid w:val="00CF5E04"/>
    <w:pPr>
      <w:spacing w:after="0" w:line="240" w:lineRule="auto"/>
    </w:pPr>
    <w:rPr>
      <w:rFonts w:ascii="Trebuchet MS" w:hAnsi="Trebuchet MS"/>
    </w:rPr>
  </w:style>
  <w:style w:type="character" w:customStyle="1" w:styleId="Tablecaption">
    <w:name w:val="Table caption_"/>
    <w:basedOn w:val="DefaultParagraphFont"/>
    <w:link w:val="Tablecaption0"/>
    <w:rsid w:val="00983E8B"/>
    <w:rPr>
      <w:rFonts w:ascii="Trebuchet MS" w:eastAsia="Trebuchet MS" w:hAnsi="Trebuchet MS" w:cs="Trebuchet MS"/>
      <w:b/>
      <w:bCs/>
      <w:color w:val="244061"/>
    </w:rPr>
  </w:style>
  <w:style w:type="paragraph" w:customStyle="1" w:styleId="Tablecaption0">
    <w:name w:val="Table caption"/>
    <w:basedOn w:val="Normal"/>
    <w:link w:val="Tablecaption"/>
    <w:rsid w:val="00983E8B"/>
    <w:pPr>
      <w:widowControl w:val="0"/>
      <w:spacing w:after="0" w:line="240" w:lineRule="auto"/>
    </w:pPr>
    <w:rPr>
      <w:rFonts w:eastAsia="Trebuchet MS" w:cs="Trebuchet MS"/>
      <w:b/>
      <w:bCs/>
      <w:color w:val="244061"/>
    </w:rPr>
  </w:style>
  <w:style w:type="character" w:customStyle="1" w:styleId="Heading5Char">
    <w:name w:val="Heading 5 Char"/>
    <w:basedOn w:val="DefaultParagraphFont"/>
    <w:link w:val="Heading5"/>
    <w:uiPriority w:val="9"/>
    <w:semiHidden/>
    <w:rsid w:val="00877C08"/>
    <w:rPr>
      <w:rFonts w:asciiTheme="majorHAnsi" w:eastAsiaTheme="majorEastAsia" w:hAnsiTheme="majorHAnsi" w:cstheme="majorBidi"/>
      <w:color w:val="2E74B5" w:themeColor="accent1" w:themeShade="BF"/>
    </w:rPr>
  </w:style>
  <w:style w:type="paragraph" w:styleId="Subtitle">
    <w:name w:val="Subtitle"/>
    <w:basedOn w:val="Normal"/>
    <w:next w:val="Normal"/>
    <w:link w:val="SubtitleChar"/>
    <w:uiPriority w:val="11"/>
    <w:qFormat/>
    <w:rsid w:val="00966B29"/>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966B29"/>
    <w:rPr>
      <w:rFonts w:eastAsiaTheme="minorEastAsia"/>
      <w:color w:val="5A5A5A" w:themeColor="text1" w:themeTint="A5"/>
      <w:spacing w:val="15"/>
    </w:rPr>
  </w:style>
  <w:style w:type="character" w:styleId="SubtleEmphasis">
    <w:name w:val="Subtle Emphasis"/>
    <w:basedOn w:val="DefaultParagraphFont"/>
    <w:uiPriority w:val="19"/>
    <w:qFormat/>
    <w:rsid w:val="00966B2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154271">
      <w:bodyDiv w:val="1"/>
      <w:marLeft w:val="0"/>
      <w:marRight w:val="0"/>
      <w:marTop w:val="0"/>
      <w:marBottom w:val="0"/>
      <w:divBdr>
        <w:top w:val="none" w:sz="0" w:space="0" w:color="auto"/>
        <w:left w:val="none" w:sz="0" w:space="0" w:color="auto"/>
        <w:bottom w:val="none" w:sz="0" w:space="0" w:color="auto"/>
        <w:right w:val="none" w:sz="0" w:space="0" w:color="auto"/>
      </w:divBdr>
      <w:divsChild>
        <w:div w:id="233439393">
          <w:marLeft w:val="0"/>
          <w:marRight w:val="0"/>
          <w:marTop w:val="0"/>
          <w:marBottom w:val="0"/>
          <w:divBdr>
            <w:top w:val="none" w:sz="0" w:space="0" w:color="auto"/>
            <w:left w:val="none" w:sz="0" w:space="0" w:color="auto"/>
            <w:bottom w:val="none" w:sz="0" w:space="0" w:color="auto"/>
            <w:right w:val="none" w:sz="0" w:space="0" w:color="auto"/>
          </w:divBdr>
        </w:div>
      </w:divsChild>
    </w:div>
    <w:div w:id="805776014">
      <w:bodyDiv w:val="1"/>
      <w:marLeft w:val="0"/>
      <w:marRight w:val="0"/>
      <w:marTop w:val="0"/>
      <w:marBottom w:val="0"/>
      <w:divBdr>
        <w:top w:val="none" w:sz="0" w:space="0" w:color="auto"/>
        <w:left w:val="none" w:sz="0" w:space="0" w:color="auto"/>
        <w:bottom w:val="none" w:sz="0" w:space="0" w:color="auto"/>
        <w:right w:val="none" w:sz="0" w:space="0" w:color="auto"/>
      </w:divBdr>
    </w:div>
    <w:div w:id="859003578">
      <w:bodyDiv w:val="1"/>
      <w:marLeft w:val="0"/>
      <w:marRight w:val="0"/>
      <w:marTop w:val="0"/>
      <w:marBottom w:val="0"/>
      <w:divBdr>
        <w:top w:val="none" w:sz="0" w:space="0" w:color="auto"/>
        <w:left w:val="none" w:sz="0" w:space="0" w:color="auto"/>
        <w:bottom w:val="none" w:sz="0" w:space="0" w:color="auto"/>
        <w:right w:val="none" w:sz="0" w:space="0" w:color="auto"/>
      </w:divBdr>
      <w:divsChild>
        <w:div w:id="955215708">
          <w:marLeft w:val="0"/>
          <w:marRight w:val="0"/>
          <w:marTop w:val="0"/>
          <w:marBottom w:val="0"/>
          <w:divBdr>
            <w:top w:val="none" w:sz="0" w:space="0" w:color="auto"/>
            <w:left w:val="none" w:sz="0" w:space="0" w:color="auto"/>
            <w:bottom w:val="none" w:sz="0" w:space="0" w:color="auto"/>
            <w:right w:val="none" w:sz="0" w:space="0" w:color="auto"/>
          </w:divBdr>
        </w:div>
      </w:divsChild>
    </w:div>
    <w:div w:id="121615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e.poids@mfe.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25C2-AD9E-4424-A206-85A0404F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25</Pages>
  <Words>9005</Words>
  <Characters>52232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167</cp:revision>
  <cp:lastPrinted>2023-05-24T09:42:00Z</cp:lastPrinted>
  <dcterms:created xsi:type="dcterms:W3CDTF">2023-05-29T09:11:00Z</dcterms:created>
  <dcterms:modified xsi:type="dcterms:W3CDTF">2023-05-30T09:17:00Z</dcterms:modified>
</cp:coreProperties>
</file>